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E1" w:rsidRPr="006453E1" w:rsidRDefault="006453E1" w:rsidP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r w:rsidRPr="006453E1">
        <w:rPr>
          <w:rFonts w:ascii="Calibri" w:hAnsi="Calibri" w:cs="Calibri"/>
          <w:b/>
        </w:rPr>
        <w:t>Федеральный закон от 22.11.1995 N 171-ФЗ (ред. от 31.12.2014)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{</w:t>
      </w:r>
      <w:proofErr w:type="spellStart"/>
      <w:r w:rsidRPr="006453E1">
        <w:rPr>
          <w:rFonts w:ascii="Calibri" w:hAnsi="Calibri" w:cs="Calibri"/>
          <w:b/>
        </w:rPr>
        <w:t>КонсультантПлюс</w:t>
      </w:r>
      <w:proofErr w:type="spellEnd"/>
      <w:r w:rsidRPr="006453E1">
        <w:rPr>
          <w:rFonts w:ascii="Calibri" w:hAnsi="Calibri" w:cs="Calibri"/>
          <w:b/>
        </w:rPr>
        <w:t>}</w:t>
      </w:r>
      <w:r w:rsidRPr="006453E1">
        <w:rPr>
          <w:rFonts w:ascii="Calibri" w:hAnsi="Calibri" w:cs="Calibri"/>
          <w:b/>
        </w:rPr>
        <w:br/>
      </w:r>
    </w:p>
    <w:p w:rsidR="006453E1" w:rsidRPr="006453E1" w:rsidRDefault="006453E1" w:rsidP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r w:rsidRPr="006453E1">
        <w:rPr>
          <w:rFonts w:ascii="Calibri" w:hAnsi="Calibri" w:cs="Calibri"/>
          <w:b/>
        </w:rPr>
        <w:t>Статья 14.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</w:p>
    <w:p w:rsidR="006453E1" w:rsidRDefault="006453E1" w:rsidP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218-ФЗ)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102-ФЗ)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Организации,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и декларирование объема их производства и (или) оборота.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Индивидуальные предприниматели, осуществляющие розничную продажу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обязаны осуществлять учет и декларирование объема их розничной продажи.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25.12.2012 N 259-ФЗ)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осуществляющие производство этилового спирта и алкогольной продукции с его использованием, производство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обязаны осуществлять учет и декларирование использования производственных мощностей.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232-ФЗ)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218-ФЗ)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Учет объема производства, оборота и (или) использования для собственных нужд этилового спирта, алкогольной и спиртосодержащей продукции осуществляется с использованием оборудования, отвечающего требованиям </w:t>
      </w:r>
      <w:hyperlink r:id="rId10" w:history="1">
        <w:r>
          <w:rPr>
            <w:rFonts w:ascii="Calibri" w:hAnsi="Calibri" w:cs="Calibri"/>
            <w:color w:val="0000FF"/>
          </w:rPr>
          <w:t>статьи 8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29.12.2006 </w:t>
      </w:r>
      <w:hyperlink r:id="rId11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18.07.2011 </w:t>
      </w:r>
      <w:hyperlink r:id="rId12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>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Организации, осуществляющие закупку этилового спирта в объеме, превышающем 200 декалитров в год, для производства этилового спирта по фармакопейным статьям, алкогольной и спиртосодержащей продукции, должны декларировать объем использования этилового спирта.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Организации, осуществляющие закупку этилового спирта по фармакопейным статьям в объеме, превышающем 200 декалитров в год,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нужд, должны декларировать объем использования этилового спирта по фармакопейным статьям.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218-ФЗ)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учета объема производства, оборота и (или) использования этилового спирта, алкогольной и спиртосодержащей продукции, порядок учета использования производственных мощностей, порядок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и </w:t>
      </w:r>
      <w:hyperlink r:id="rId15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этих деклараций устанавливаются Правительством Российской Федерации.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Органы исполнительной власти субъектов Российской Федерации направляют в электронной форме сведения, содержащиеся в декларациях об объеме розничной продажи алкогольной и спиртосодержащей продукции, в уполномоченный Правительством Российской Федерации федеральный орган исполнительной власти, который передает эти сведения в федеральный орган исполнительной власти, осуществляющий функции по формированию официальной статистической информации.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Организации, осуществляющие розничную продажу алкогольной и спиртосодержащей продукции, и индивидуальные предприниматели, осуществляющие розничную продажу пива и </w:t>
      </w:r>
      <w:r>
        <w:rPr>
          <w:rFonts w:ascii="Calibri" w:hAnsi="Calibri" w:cs="Calibri"/>
        </w:rPr>
        <w:lastRenderedPageBreak/>
        <w:t xml:space="preserve">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16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25.12.2012 </w:t>
      </w:r>
      <w:hyperlink r:id="rId17" w:history="1">
        <w:r>
          <w:rPr>
            <w:rFonts w:ascii="Calibri" w:hAnsi="Calibri" w:cs="Calibri"/>
            <w:color w:val="0000FF"/>
          </w:rPr>
          <w:t>N 259-ФЗ</w:t>
        </w:r>
      </w:hyperlink>
      <w:r>
        <w:rPr>
          <w:rFonts w:ascii="Calibri" w:hAnsi="Calibri" w:cs="Calibri"/>
        </w:rPr>
        <w:t>)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Федеральный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218-ФЗ.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Организации, осуществляющие производство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 и имеющие основное технологическое оборудование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с производственной мощностью не более 300 тысяч декалитров в год,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составления расчета производственной мощности и его </w:t>
      </w:r>
      <w:hyperlink r:id="rId2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устанавливаются уполномоченным Правительством Российской Федерации федеральным органом исполнительной власти.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получения. Указанные организации представляют этот расчет в письменной форме или в форме электронных документов.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мощности, представленного указанными организациями.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выявлении в представленном расчете производственной мощности недостоверной информации, свидетельствующей о превышении производственной мощности, указанной в </w:t>
      </w:r>
      <w:hyperlink r:id="rId21" w:history="1">
        <w:r>
          <w:rPr>
            <w:rFonts w:ascii="Calibri" w:hAnsi="Calibri" w:cs="Calibri"/>
            <w:color w:val="0000FF"/>
          </w:rPr>
          <w:t>абзаце шестом пункта 2 статьи 8</w:t>
        </w:r>
      </w:hyperlink>
      <w:r>
        <w:rPr>
          <w:rFonts w:ascii="Calibri" w:hAnsi="Calibri" w:cs="Calibri"/>
        </w:rPr>
        <w:t xml:space="preserve"> настоящего Федерального закона, уполномоченный Правительством Российской Федерации федеральный орган исполнительной власти принимает решение о недопустимости использования основного технологического оборудования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без оснащения автоматическими средствами измерения и учета объема готовой продукции.</w:t>
      </w:r>
      <w:proofErr w:type="gramEnd"/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Использование основного технологического оборудования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порядке, установленном настоящим пунктом, при условии отсутствия решения, указанного в абзаце пятом настоящего пункта, или до истечения</w:t>
      </w:r>
      <w:proofErr w:type="gramEnd"/>
      <w:r>
        <w:rPr>
          <w:rFonts w:ascii="Calibri" w:hAnsi="Calibri" w:cs="Calibri"/>
        </w:rPr>
        <w:t xml:space="preserve"> 35 дней при условии,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допустимости или недопустимости использования основного технологического оборудования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принятия.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приобретения основного технологического оборудования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медовухи, установка которого повлечет за собой превышение производственной мощности, предусмотренной </w:t>
      </w:r>
      <w:hyperlink r:id="rId22" w:history="1">
        <w:r>
          <w:rPr>
            <w:rFonts w:ascii="Calibri" w:hAnsi="Calibri" w:cs="Calibri"/>
            <w:color w:val="0000FF"/>
          </w:rPr>
          <w:t>абзацем шестым пункта 2 статьи 8</w:t>
        </w:r>
      </w:hyperlink>
      <w:r>
        <w:rPr>
          <w:rFonts w:ascii="Calibri" w:hAnsi="Calibri" w:cs="Calibri"/>
        </w:rPr>
        <w:t xml:space="preserve"> настоящего Федерального закона, организации, осуществляющие производство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медовухи, в десятидневный срок с момента приобретения данного оборудования </w:t>
      </w:r>
      <w:r>
        <w:rPr>
          <w:rFonts w:ascii="Calibri" w:hAnsi="Calibri" w:cs="Calibri"/>
        </w:rPr>
        <w:lastRenderedPageBreak/>
        <w:t>уведомляют об этом уполномоченный Правительством Российской Федерации федеральный орган</w:t>
      </w:r>
      <w:proofErr w:type="gramEnd"/>
      <w:r>
        <w:rPr>
          <w:rFonts w:ascii="Calibri" w:hAnsi="Calibri" w:cs="Calibri"/>
        </w:rPr>
        <w:t xml:space="preserve"> исполнительной власти. Указанные организации оснащают основное технологическое оборудование для производства пива и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автоматическими средствами измерения и учета объема готовой продукции до установки данного оборудования.</w:t>
      </w:r>
    </w:p>
    <w:p w:rsidR="006453E1" w:rsidRDefault="0064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введен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232-ФЗ)</w:t>
      </w:r>
    </w:p>
    <w:p w:rsidR="0065575C" w:rsidRDefault="0065575C">
      <w:bookmarkStart w:id="0" w:name="_GoBack"/>
      <w:bookmarkEnd w:id="0"/>
    </w:p>
    <w:sectPr w:rsidR="0065575C" w:rsidSect="00C7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E1"/>
    <w:rsid w:val="00004602"/>
    <w:rsid w:val="000C332E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9508B"/>
    <w:rsid w:val="00607746"/>
    <w:rsid w:val="006453E1"/>
    <w:rsid w:val="0065575C"/>
    <w:rsid w:val="006A4FC7"/>
    <w:rsid w:val="006B0EBB"/>
    <w:rsid w:val="007702D0"/>
    <w:rsid w:val="00883C03"/>
    <w:rsid w:val="008E1F85"/>
    <w:rsid w:val="009042F5"/>
    <w:rsid w:val="00AE138A"/>
    <w:rsid w:val="00AE7EA4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D9199F9EF3EF196F5C1270EF6F6E8D4A84F6D121DEF3DC2D20B8CA2557399C16CCAD6B0079234WBe1L" TargetMode="External"/><Relationship Id="rId13" Type="http://schemas.openxmlformats.org/officeDocument/2006/relationships/hyperlink" Target="consultantplus://offline/ref=ED7D9199F9EF3EF196F5C1270EF6F6E8D4A84669131BEF3DC2D20B8CA2557399C16CCAD6B007933FWBe2L" TargetMode="External"/><Relationship Id="rId18" Type="http://schemas.openxmlformats.org/officeDocument/2006/relationships/hyperlink" Target="consultantplus://offline/ref=ED7D9199F9EF3EF196F5C1270EF6F6E8D4A84669131BEF3DC2D20B8CA2557399C16CCAD6B0079036WBe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7D9199F9EF3EF196F5C1270EF6F6E8D4AB45691C19EF3DC2D20B8CA2557399C16CCAD6B0079436WBe4L" TargetMode="External"/><Relationship Id="rId7" Type="http://schemas.openxmlformats.org/officeDocument/2006/relationships/hyperlink" Target="consultantplus://offline/ref=ED7D9199F9EF3EF196F5C1270EF6F6E8D4AF4F6C1C1CEF3DC2D20B8CA2557399C16CCAD6B0079234WBe2L" TargetMode="External"/><Relationship Id="rId12" Type="http://schemas.openxmlformats.org/officeDocument/2006/relationships/hyperlink" Target="consultantplus://offline/ref=ED7D9199F9EF3EF196F5C1270EF6F6E8D4A84669131BEF3DC2D20B8CA2557399C16CCAD6B007933FWBe3L" TargetMode="External"/><Relationship Id="rId17" Type="http://schemas.openxmlformats.org/officeDocument/2006/relationships/hyperlink" Target="consultantplus://offline/ref=ED7D9199F9EF3EF196F5C1270EF6F6E8D4AF4F6C1C1CEF3DC2D20B8CA2557399C16CCAD6B0079234WBe1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7D9199F9EF3EF196F5C1270EF6F6E8D4A84669131BEF3DC2D20B8CA2557399C16CCAD6B007933FWBeFL" TargetMode="External"/><Relationship Id="rId20" Type="http://schemas.openxmlformats.org/officeDocument/2006/relationships/hyperlink" Target="consultantplus://offline/ref=ED7D9199F9EF3EF196F5C1270EF6F6E8D4AF46621B1EEF3DC2D20B8CA2557399C16CCAD6B0079230WBe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D9199F9EF3EF196F5C1270EF6F6E8D4AE4E6B1E1FEF3DC2D20B8CA2557399C16CCAD6B0079333WBe6L" TargetMode="External"/><Relationship Id="rId11" Type="http://schemas.openxmlformats.org/officeDocument/2006/relationships/hyperlink" Target="consultantplus://offline/ref=ED7D9199F9EF3EF196F5C1270EF6F6E8D4AC4569131DEF3DC2D20B8CA2557399C16CCAD6B0079235WBe4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D7D9199F9EF3EF196F5C1270EF6F6E8D4A84669131BEF3DC2D20B8CA2557399C16CCAD6B007933EWBeFL" TargetMode="External"/><Relationship Id="rId15" Type="http://schemas.openxmlformats.org/officeDocument/2006/relationships/hyperlink" Target="consultantplus://offline/ref=ED7D9199F9EF3EF196F5C1270EF6F6E8D4AA476B1D1EEF3DC2D20B8CA2557399C16CCAD6B0079232WBe0L" TargetMode="External"/><Relationship Id="rId23" Type="http://schemas.openxmlformats.org/officeDocument/2006/relationships/hyperlink" Target="consultantplus://offline/ref=ED7D9199F9EF3EF196F5C1270EF6F6E8D4A84F6D121DEF3DC2D20B8CA2557399C16CCAD6B0079234WBe0L" TargetMode="External"/><Relationship Id="rId10" Type="http://schemas.openxmlformats.org/officeDocument/2006/relationships/hyperlink" Target="consultantplus://offline/ref=ED7D9199F9EF3EF196F5C1270EF6F6E8D4AB45691C19EF3DC2D20B8CA2557399C16CCAD3WBe7L" TargetMode="External"/><Relationship Id="rId19" Type="http://schemas.openxmlformats.org/officeDocument/2006/relationships/hyperlink" Target="consultantplus://offline/ref=ED7D9199F9EF3EF196F5C1270EF6F6E8D4AF46621B1EEF3DC2D20B8CA2557399C16CCAD6B0079237WBe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D9199F9EF3EF196F5C1270EF6F6E8D4A84669131BEF3DC2D20B8CA2557399C16CCAD6B007933FWBe7L" TargetMode="External"/><Relationship Id="rId14" Type="http://schemas.openxmlformats.org/officeDocument/2006/relationships/hyperlink" Target="consultantplus://offline/ref=ED7D9199F9EF3EF196F5C1270EF6F6E8D4AA466E1E1CEF3DC2D20B8CA2557399C16CCAD6B0079237WBe3L" TargetMode="External"/><Relationship Id="rId22" Type="http://schemas.openxmlformats.org/officeDocument/2006/relationships/hyperlink" Target="consultantplus://offline/ref=ED7D9199F9EF3EF196F5C1270EF6F6E8D4AB45691C19EF3DC2D20B8CA2557399C16CCAD6B0079436WB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1594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2</cp:revision>
  <dcterms:created xsi:type="dcterms:W3CDTF">2015-03-19T11:30:00Z</dcterms:created>
  <dcterms:modified xsi:type="dcterms:W3CDTF">2015-03-19T11:33:00Z</dcterms:modified>
</cp:coreProperties>
</file>