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3AE" w:rsidRDefault="001043AE">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1043AE" w:rsidRDefault="001043AE">
      <w:pPr>
        <w:pStyle w:val="ConsPlusNormal"/>
        <w:jc w:val="both"/>
        <w:outlineLvl w:val="0"/>
      </w:pPr>
    </w:p>
    <w:p w:rsidR="001043AE" w:rsidRDefault="001043AE">
      <w:pPr>
        <w:pStyle w:val="ConsPlusTitle"/>
        <w:jc w:val="center"/>
        <w:outlineLvl w:val="0"/>
      </w:pPr>
      <w:r>
        <w:t>МИНИСТЕРСТВО РЕГИОНАЛЬНОГО РАЗВИТИЯ РОССИЙСКОЙ ФЕДЕРАЦИИ</w:t>
      </w:r>
    </w:p>
    <w:p w:rsidR="001043AE" w:rsidRDefault="001043AE">
      <w:pPr>
        <w:pStyle w:val="ConsPlusTitle"/>
        <w:jc w:val="center"/>
      </w:pPr>
    </w:p>
    <w:p w:rsidR="001043AE" w:rsidRDefault="001043AE">
      <w:pPr>
        <w:pStyle w:val="ConsPlusTitle"/>
        <w:jc w:val="center"/>
      </w:pPr>
      <w:r>
        <w:t>ПРИКАЗ</w:t>
      </w:r>
    </w:p>
    <w:p w:rsidR="001043AE" w:rsidRDefault="001043AE">
      <w:pPr>
        <w:pStyle w:val="ConsPlusTitle"/>
        <w:jc w:val="center"/>
      </w:pPr>
      <w:r>
        <w:t>от 5 июля 2011 г. N 320</w:t>
      </w:r>
    </w:p>
    <w:p w:rsidR="001043AE" w:rsidRDefault="001043AE">
      <w:pPr>
        <w:pStyle w:val="ConsPlusTitle"/>
        <w:jc w:val="center"/>
      </w:pPr>
    </w:p>
    <w:p w:rsidR="001043AE" w:rsidRDefault="001043AE">
      <w:pPr>
        <w:pStyle w:val="ConsPlusTitle"/>
        <w:jc w:val="center"/>
      </w:pPr>
      <w:r>
        <w:t>ОБ УТВЕРЖДЕНИИ СВОДА ПРАВИЛ</w:t>
      </w:r>
    </w:p>
    <w:p w:rsidR="001043AE" w:rsidRDefault="001043AE">
      <w:pPr>
        <w:pStyle w:val="ConsPlusTitle"/>
        <w:jc w:val="center"/>
      </w:pPr>
      <w:r>
        <w:t>"ОБЕСПЕЧЕНИЕ АНТИТЕРРОРИСТИЧЕСКОЙ ЗАЩИЩЕННОСТИ ЗДАНИЙ</w:t>
      </w:r>
    </w:p>
    <w:p w:rsidR="001043AE" w:rsidRDefault="001043AE">
      <w:pPr>
        <w:pStyle w:val="ConsPlusTitle"/>
        <w:jc w:val="center"/>
      </w:pPr>
      <w:r>
        <w:t>И СООРУЖЕНИЙ. ОБЩИЕ ТРЕБОВАНИЯ ПРОЕКТИРОВАНИЯ"</w:t>
      </w:r>
    </w:p>
    <w:p w:rsidR="001043AE" w:rsidRDefault="001043AE">
      <w:pPr>
        <w:pStyle w:val="ConsPlusNormal"/>
        <w:jc w:val="center"/>
      </w:pPr>
    </w:p>
    <w:p w:rsidR="001043AE" w:rsidRDefault="001043AE">
      <w:pPr>
        <w:pStyle w:val="ConsPlusNormal"/>
        <w:ind w:firstLine="540"/>
        <w:jc w:val="both"/>
      </w:pPr>
      <w:proofErr w:type="gramStart"/>
      <w:r>
        <w:t xml:space="preserve">Во исполнение </w:t>
      </w:r>
      <w:hyperlink r:id="rId6" w:history="1">
        <w:r>
          <w:rPr>
            <w:color w:val="0000FF"/>
          </w:rPr>
          <w:t>пункта 3</w:t>
        </w:r>
      </w:hyperlink>
      <w:r>
        <w:t xml:space="preserve"> Постановления Правительства Российской Федерации от 15 февраля 2011 г. N 73 "О некоторых мерах по совершенствованию подготовки проектной документации в части противодействия террористическим актам" (Собрание законодательства Российской Федерации, 2011, N 8, ст. 1118), в соответствии с Федеральным </w:t>
      </w:r>
      <w:hyperlink r:id="rId7" w:history="1">
        <w:r>
          <w:rPr>
            <w:color w:val="0000FF"/>
          </w:rPr>
          <w:t>законом</w:t>
        </w:r>
      </w:hyperlink>
      <w:r>
        <w:t xml:space="preserve"> от 30 декабря 2009 г. N 384-ФЗ "Технический регламент о безопасности зданий и сооружений" (Собрание законодательства Российской Федерации</w:t>
      </w:r>
      <w:proofErr w:type="gramEnd"/>
      <w:r>
        <w:t xml:space="preserve">, </w:t>
      </w:r>
      <w:proofErr w:type="gramStart"/>
      <w:r>
        <w:t xml:space="preserve">2010, N 1, ст. 5), </w:t>
      </w:r>
      <w:hyperlink r:id="rId8" w:history="1">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 (Собрание законодательства Российской Федерации, 2008, N 48, ст. 5608), </w:t>
      </w:r>
      <w:hyperlink r:id="rId9" w:history="1">
        <w:r>
          <w:rPr>
            <w:color w:val="0000FF"/>
          </w:rPr>
          <w:t>пунктом 5.3.15</w:t>
        </w:r>
      </w:hyperlink>
      <w:r>
        <w:t xml:space="preserve"> Положения о Министерстве регионального развития Российской Федерации, утвержденного Постановлением Правительства Российской Федерации от 26 января 2005 г. N 40 (Собрание законодательства Российской Федерации, 2005, N 5</w:t>
      </w:r>
      <w:proofErr w:type="gramEnd"/>
      <w:r>
        <w:t>, ст. 390; 2007, N 45, ст. 5488), приказываю:</w:t>
      </w:r>
    </w:p>
    <w:p w:rsidR="001043AE" w:rsidRDefault="001043AE">
      <w:pPr>
        <w:pStyle w:val="ConsPlusNormal"/>
        <w:spacing w:before="220"/>
        <w:ind w:firstLine="540"/>
        <w:jc w:val="both"/>
      </w:pPr>
      <w:r>
        <w:t xml:space="preserve">1. Утвердить свод </w:t>
      </w:r>
      <w:hyperlink w:anchor="P24" w:history="1">
        <w:r>
          <w:rPr>
            <w:color w:val="0000FF"/>
          </w:rPr>
          <w:t>правил</w:t>
        </w:r>
      </w:hyperlink>
      <w:r>
        <w:t xml:space="preserve"> "Обеспечение антитеррористической защищенности зданий и сооружений. Общие требования проектирования".</w:t>
      </w:r>
    </w:p>
    <w:p w:rsidR="001043AE" w:rsidRDefault="001043AE">
      <w:pPr>
        <w:pStyle w:val="ConsPlusNormal"/>
        <w:spacing w:before="220"/>
        <w:ind w:firstLine="540"/>
        <w:jc w:val="both"/>
      </w:pPr>
      <w:r>
        <w:t xml:space="preserve">2. Установить, что свод </w:t>
      </w:r>
      <w:hyperlink w:anchor="P24" w:history="1">
        <w:r>
          <w:rPr>
            <w:color w:val="0000FF"/>
          </w:rPr>
          <w:t>правил</w:t>
        </w:r>
      </w:hyperlink>
      <w:r>
        <w:t xml:space="preserve"> "Обеспечение антитеррористической защищенности зданий и сооружений. Общие требования проектирования" вводится в действие с 20 сентября 2011 года.</w:t>
      </w:r>
    </w:p>
    <w:p w:rsidR="001043AE" w:rsidRDefault="001043AE">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возложить на заместителя Министра регионального развития Российской Федерации А.А. Попова.</w:t>
      </w:r>
    </w:p>
    <w:p w:rsidR="001043AE" w:rsidRDefault="001043AE">
      <w:pPr>
        <w:pStyle w:val="ConsPlusNormal"/>
        <w:ind w:firstLine="540"/>
        <w:jc w:val="both"/>
      </w:pPr>
    </w:p>
    <w:p w:rsidR="001043AE" w:rsidRDefault="001043AE">
      <w:pPr>
        <w:pStyle w:val="ConsPlusNormal"/>
        <w:jc w:val="right"/>
      </w:pPr>
      <w:proofErr w:type="spellStart"/>
      <w:r>
        <w:t>И.о</w:t>
      </w:r>
      <w:proofErr w:type="spellEnd"/>
      <w:r>
        <w:t>. Министра</w:t>
      </w:r>
    </w:p>
    <w:p w:rsidR="001043AE" w:rsidRDefault="001043AE">
      <w:pPr>
        <w:pStyle w:val="ConsPlusNormal"/>
        <w:jc w:val="right"/>
      </w:pPr>
      <w:r>
        <w:t>В.А.ТОКАРЕВ</w:t>
      </w:r>
    </w:p>
    <w:p w:rsidR="001043AE" w:rsidRDefault="001043AE">
      <w:pPr>
        <w:pStyle w:val="ConsPlusNormal"/>
        <w:ind w:firstLine="540"/>
        <w:jc w:val="both"/>
      </w:pPr>
    </w:p>
    <w:p w:rsidR="001043AE" w:rsidRDefault="001043AE">
      <w:pPr>
        <w:pStyle w:val="ConsPlusNormal"/>
        <w:ind w:firstLine="540"/>
        <w:jc w:val="both"/>
      </w:pPr>
    </w:p>
    <w:p w:rsidR="001043AE" w:rsidRDefault="001043AE">
      <w:pPr>
        <w:pStyle w:val="ConsPlusNormal"/>
        <w:ind w:firstLine="540"/>
        <w:jc w:val="both"/>
      </w:pPr>
    </w:p>
    <w:p w:rsidR="001043AE" w:rsidRDefault="001043AE">
      <w:pPr>
        <w:pStyle w:val="ConsPlusNormal"/>
        <w:ind w:firstLine="540"/>
        <w:jc w:val="both"/>
      </w:pPr>
    </w:p>
    <w:p w:rsidR="001043AE" w:rsidRDefault="001043AE">
      <w:pPr>
        <w:pStyle w:val="ConsPlusNormal"/>
        <w:ind w:firstLine="540"/>
        <w:jc w:val="both"/>
      </w:pPr>
    </w:p>
    <w:p w:rsidR="001043AE" w:rsidRDefault="001043AE">
      <w:pPr>
        <w:pStyle w:val="ConsPlusNormal"/>
        <w:jc w:val="right"/>
        <w:outlineLvl w:val="0"/>
      </w:pPr>
      <w:r>
        <w:t>Приложение</w:t>
      </w:r>
    </w:p>
    <w:p w:rsidR="001043AE" w:rsidRDefault="001043AE">
      <w:pPr>
        <w:pStyle w:val="ConsPlusNormal"/>
        <w:ind w:firstLine="540"/>
        <w:jc w:val="both"/>
      </w:pPr>
    </w:p>
    <w:p w:rsidR="001043AE" w:rsidRDefault="001043AE">
      <w:pPr>
        <w:pStyle w:val="ConsPlusTitle"/>
        <w:jc w:val="center"/>
      </w:pPr>
      <w:bookmarkStart w:id="1" w:name="P24"/>
      <w:bookmarkEnd w:id="1"/>
      <w:r>
        <w:t>СВОД ПРАВИЛ СП 132.13330.2011</w:t>
      </w:r>
    </w:p>
    <w:p w:rsidR="001043AE" w:rsidRDefault="001043AE">
      <w:pPr>
        <w:pStyle w:val="ConsPlusTitle"/>
        <w:jc w:val="center"/>
      </w:pPr>
    </w:p>
    <w:p w:rsidR="001043AE" w:rsidRDefault="001043AE">
      <w:pPr>
        <w:pStyle w:val="ConsPlusTitle"/>
        <w:jc w:val="center"/>
      </w:pPr>
      <w:r>
        <w:t>ОБЕСПЕЧЕНИЕ</w:t>
      </w:r>
    </w:p>
    <w:p w:rsidR="001043AE" w:rsidRDefault="001043AE">
      <w:pPr>
        <w:pStyle w:val="ConsPlusTitle"/>
        <w:jc w:val="center"/>
      </w:pPr>
      <w:r>
        <w:t>АНТИТЕРРОРИСТИЧЕСКОЙ ЗАЩИЩЕННОСТИ ЗДАНИЙ И СООРУЖЕНИЙ.</w:t>
      </w:r>
    </w:p>
    <w:p w:rsidR="001043AE" w:rsidRPr="001043AE" w:rsidRDefault="001043AE">
      <w:pPr>
        <w:pStyle w:val="ConsPlusTitle"/>
        <w:jc w:val="center"/>
        <w:rPr>
          <w:lang w:val="en-US"/>
        </w:rPr>
      </w:pPr>
      <w:r>
        <w:t>ОБЩИЕ</w:t>
      </w:r>
      <w:r w:rsidRPr="001043AE">
        <w:rPr>
          <w:lang w:val="en-US"/>
        </w:rPr>
        <w:t xml:space="preserve"> </w:t>
      </w:r>
      <w:r>
        <w:t>ТРЕБОВАНИЯ</w:t>
      </w:r>
      <w:r w:rsidRPr="001043AE">
        <w:rPr>
          <w:lang w:val="en-US"/>
        </w:rPr>
        <w:t xml:space="preserve"> </w:t>
      </w:r>
      <w:r>
        <w:t>ПРОЕКТИРОВАНИЯ</w:t>
      </w:r>
    </w:p>
    <w:p w:rsidR="001043AE" w:rsidRPr="001043AE" w:rsidRDefault="001043AE">
      <w:pPr>
        <w:pStyle w:val="ConsPlusTitle"/>
        <w:jc w:val="center"/>
        <w:rPr>
          <w:lang w:val="en-US"/>
        </w:rPr>
      </w:pPr>
    </w:p>
    <w:p w:rsidR="001043AE" w:rsidRPr="001043AE" w:rsidRDefault="001043AE">
      <w:pPr>
        <w:pStyle w:val="ConsPlusTitle"/>
        <w:jc w:val="center"/>
        <w:rPr>
          <w:lang w:val="en-US"/>
        </w:rPr>
      </w:pPr>
      <w:r w:rsidRPr="001043AE">
        <w:rPr>
          <w:lang w:val="en-US"/>
        </w:rPr>
        <w:t>THE ANTI-TERRORIST PROTECTION OF BUILDINGS</w:t>
      </w:r>
    </w:p>
    <w:p w:rsidR="001043AE" w:rsidRPr="001043AE" w:rsidRDefault="001043AE">
      <w:pPr>
        <w:pStyle w:val="ConsPlusTitle"/>
        <w:jc w:val="center"/>
        <w:rPr>
          <w:lang w:val="en-US"/>
        </w:rPr>
      </w:pPr>
      <w:r w:rsidRPr="001043AE">
        <w:rPr>
          <w:lang w:val="en-US"/>
        </w:rPr>
        <w:t>AND CONSTRUCTIONS. GENERAL REQUIREMENTS</w:t>
      </w:r>
    </w:p>
    <w:p w:rsidR="001043AE" w:rsidRPr="001043AE" w:rsidRDefault="001043AE">
      <w:pPr>
        <w:pStyle w:val="ConsPlusNormal"/>
        <w:jc w:val="center"/>
        <w:rPr>
          <w:lang w:val="en-US"/>
        </w:rPr>
      </w:pPr>
    </w:p>
    <w:p w:rsidR="001043AE" w:rsidRPr="001043AE" w:rsidRDefault="001043AE">
      <w:pPr>
        <w:pStyle w:val="ConsPlusNormal"/>
        <w:jc w:val="right"/>
        <w:rPr>
          <w:lang w:val="en-US"/>
        </w:rPr>
      </w:pPr>
      <w:r>
        <w:t>Дата</w:t>
      </w:r>
      <w:r w:rsidRPr="001043AE">
        <w:rPr>
          <w:lang w:val="en-US"/>
        </w:rPr>
        <w:t xml:space="preserve"> </w:t>
      </w:r>
      <w:r>
        <w:t>введения</w:t>
      </w:r>
      <w:r w:rsidRPr="001043AE">
        <w:rPr>
          <w:lang w:val="en-US"/>
        </w:rPr>
        <w:t xml:space="preserve"> - 2011-09-20</w:t>
      </w:r>
    </w:p>
    <w:p w:rsidR="001043AE" w:rsidRPr="001043AE" w:rsidRDefault="001043AE">
      <w:pPr>
        <w:pStyle w:val="ConsPlusNormal"/>
        <w:jc w:val="center"/>
        <w:rPr>
          <w:lang w:val="en-US"/>
        </w:rPr>
      </w:pPr>
    </w:p>
    <w:p w:rsidR="001043AE" w:rsidRDefault="001043AE">
      <w:pPr>
        <w:pStyle w:val="ConsPlusNormal"/>
        <w:jc w:val="center"/>
        <w:outlineLvl w:val="1"/>
      </w:pPr>
      <w:r>
        <w:t>Предисловие</w:t>
      </w:r>
    </w:p>
    <w:p w:rsidR="001043AE" w:rsidRDefault="001043AE">
      <w:pPr>
        <w:pStyle w:val="ConsPlusNormal"/>
        <w:ind w:firstLine="540"/>
        <w:jc w:val="both"/>
      </w:pPr>
    </w:p>
    <w:p w:rsidR="001043AE" w:rsidRDefault="001043AE">
      <w:pPr>
        <w:pStyle w:val="ConsPlusNormal"/>
        <w:ind w:firstLine="540"/>
        <w:jc w:val="both"/>
      </w:pPr>
      <w:r>
        <w:t xml:space="preserve">Цели и принципы стандартизации в Российской Федерации установлены Федеральным </w:t>
      </w:r>
      <w:hyperlink r:id="rId10" w:history="1">
        <w:r>
          <w:rPr>
            <w:color w:val="0000FF"/>
          </w:rPr>
          <w:t>законом</w:t>
        </w:r>
      </w:hyperlink>
      <w:r>
        <w:t xml:space="preserve"> от 27 декабря 2002 г. N 184-ФЗ "О техническом регулировании", </w:t>
      </w:r>
      <w:hyperlink r:id="rId11" w:history="1">
        <w:r>
          <w:rPr>
            <w:color w:val="0000FF"/>
          </w:rPr>
          <w:t>Правила</w:t>
        </w:r>
      </w:hyperlink>
      <w:r>
        <w:t xml:space="preserve"> разработки и утверждения сводов правил - Постановлением Правительства Российской Федерации от 19 ноября 2008 г. N 858 "О порядке разработки и утверждения сводов правил".</w:t>
      </w:r>
    </w:p>
    <w:p w:rsidR="001043AE" w:rsidRDefault="001043AE">
      <w:pPr>
        <w:pStyle w:val="ConsPlusNormal"/>
        <w:spacing w:before="220"/>
        <w:ind w:firstLine="540"/>
        <w:jc w:val="both"/>
      </w:pPr>
      <w:r>
        <w:t>Сведения о своде правил</w:t>
      </w:r>
    </w:p>
    <w:p w:rsidR="001043AE" w:rsidRDefault="001043AE">
      <w:pPr>
        <w:pStyle w:val="ConsPlusNormal"/>
        <w:spacing w:before="220"/>
        <w:ind w:firstLine="540"/>
        <w:jc w:val="both"/>
      </w:pPr>
      <w:r>
        <w:t xml:space="preserve">1. </w:t>
      </w:r>
      <w:proofErr w:type="gramStart"/>
      <w:r>
        <w:t>РАЗРАБОТАН</w:t>
      </w:r>
      <w:proofErr w:type="gramEnd"/>
      <w:r>
        <w:t xml:space="preserve"> Министерством регионального развития Российской Федерации, Федеральной службой безопасности Российской Федерации, Министерством внутренних дел Российской Федерации.</w:t>
      </w:r>
    </w:p>
    <w:p w:rsidR="001043AE" w:rsidRDefault="001043AE">
      <w:pPr>
        <w:pStyle w:val="ConsPlusNormal"/>
        <w:spacing w:before="220"/>
        <w:ind w:firstLine="540"/>
        <w:jc w:val="both"/>
      </w:pPr>
      <w:r>
        <w:t xml:space="preserve">2. </w:t>
      </w:r>
      <w:proofErr w:type="gramStart"/>
      <w:r>
        <w:t>ВНЕСЕН</w:t>
      </w:r>
      <w:proofErr w:type="gramEnd"/>
      <w:r>
        <w:t xml:space="preserve"> Техническим комитетом по стандартизации ТК 465 "Строительство".</w:t>
      </w:r>
    </w:p>
    <w:p w:rsidR="001043AE" w:rsidRDefault="001043AE">
      <w:pPr>
        <w:pStyle w:val="ConsPlusNormal"/>
        <w:spacing w:before="220"/>
        <w:ind w:firstLine="540"/>
        <w:jc w:val="both"/>
      </w:pPr>
      <w:r>
        <w:t xml:space="preserve">3. </w:t>
      </w:r>
      <w:proofErr w:type="gramStart"/>
      <w:r>
        <w:t>ПОДГОТОВЛЕН</w:t>
      </w:r>
      <w:proofErr w:type="gramEnd"/>
      <w:r>
        <w:t xml:space="preserve"> к утверждению Департаментом архитектуры, строительства и градостроительной политики Министерства регионального развития Российской Федерации.</w:t>
      </w:r>
    </w:p>
    <w:p w:rsidR="001043AE" w:rsidRDefault="001043AE">
      <w:pPr>
        <w:pStyle w:val="ConsPlusNormal"/>
        <w:spacing w:before="220"/>
        <w:ind w:firstLine="540"/>
        <w:jc w:val="both"/>
      </w:pPr>
      <w:r>
        <w:t>4. УТВЕРЖДЕН И ВВЕДЕН В ДЕЙСТВИЕ Приказом Министерства регионального развития Российской Федерации от 5 июля 2011 г. N 320 и введен в действие с 20 сентября 2011 г.</w:t>
      </w:r>
    </w:p>
    <w:p w:rsidR="001043AE" w:rsidRDefault="001043AE">
      <w:pPr>
        <w:pStyle w:val="ConsPlusNormal"/>
        <w:spacing w:before="220"/>
        <w:ind w:firstLine="540"/>
        <w:jc w:val="both"/>
      </w:pPr>
      <w:r>
        <w:t xml:space="preserve">5. </w:t>
      </w:r>
      <w:proofErr w:type="gramStart"/>
      <w:r>
        <w:t>ЗАРЕГИСТРИРОВАН</w:t>
      </w:r>
      <w:proofErr w:type="gramEnd"/>
      <w:r>
        <w:t xml:space="preserve"> Федеральным агентством по техническому регулированию и метрологии (</w:t>
      </w:r>
      <w:proofErr w:type="spellStart"/>
      <w:r>
        <w:t>Росстандарт</w:t>
      </w:r>
      <w:proofErr w:type="spellEnd"/>
      <w:r>
        <w:t>).</w:t>
      </w:r>
    </w:p>
    <w:p w:rsidR="001043AE" w:rsidRDefault="001043AE">
      <w:pPr>
        <w:pStyle w:val="ConsPlusNormal"/>
        <w:spacing w:before="220"/>
        <w:ind w:firstLine="540"/>
        <w:jc w:val="both"/>
      </w:pPr>
      <w: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w:t>
      </w:r>
      <w:proofErr w:type="spellStart"/>
      <w:r>
        <w:t>Минрегион</w:t>
      </w:r>
      <w:proofErr w:type="spellEnd"/>
      <w:r>
        <w:t xml:space="preserve"> России) в сети Интернет.</w:t>
      </w:r>
    </w:p>
    <w:p w:rsidR="001043AE" w:rsidRDefault="001043AE">
      <w:pPr>
        <w:pStyle w:val="ConsPlusNormal"/>
        <w:ind w:firstLine="540"/>
        <w:jc w:val="both"/>
      </w:pPr>
    </w:p>
    <w:p w:rsidR="001043AE" w:rsidRDefault="001043AE">
      <w:pPr>
        <w:pStyle w:val="ConsPlusNormal"/>
        <w:jc w:val="center"/>
        <w:outlineLvl w:val="1"/>
      </w:pPr>
      <w:r>
        <w:t>Введение</w:t>
      </w:r>
    </w:p>
    <w:p w:rsidR="001043AE" w:rsidRDefault="001043AE">
      <w:pPr>
        <w:pStyle w:val="ConsPlusNormal"/>
        <w:ind w:firstLine="540"/>
        <w:jc w:val="both"/>
      </w:pPr>
    </w:p>
    <w:p w:rsidR="001043AE" w:rsidRDefault="001043AE">
      <w:pPr>
        <w:pStyle w:val="ConsPlusNormal"/>
        <w:ind w:firstLine="540"/>
        <w:jc w:val="both"/>
      </w:pPr>
      <w:proofErr w:type="gramStart"/>
      <w:r>
        <w:t xml:space="preserve">Настоящий свод правил разработан в исполнение </w:t>
      </w:r>
      <w:hyperlink r:id="rId12" w:history="1">
        <w:r>
          <w:rPr>
            <w:color w:val="0000FF"/>
          </w:rPr>
          <w:t>Постановления</w:t>
        </w:r>
      </w:hyperlink>
      <w:r>
        <w:t xml:space="preserve"> Правительства Российской Федерации от 15 февраля 2011 г. N 73 "О некоторых мерах по совершенствованию подготовки проектной документации в части противодействия террористическим актам" и в соответствии с </w:t>
      </w:r>
      <w:hyperlink r:id="rId13" w:history="1">
        <w:r>
          <w:rPr>
            <w:color w:val="0000FF"/>
          </w:rPr>
          <w:t>Правилами</w:t>
        </w:r>
      </w:hyperlink>
      <w:r>
        <w:t xml:space="preserve"> разработки и утверждения сводов правил, утвержденными Постановлением Правительства Российской Федерации от 19 ноября 2008 г. N 858, и направлен на реализацию нормативных правовых актов Российской</w:t>
      </w:r>
      <w:proofErr w:type="gramEnd"/>
      <w:r>
        <w:t xml:space="preserve"> Федерации с учетом требований Федерального </w:t>
      </w:r>
      <w:hyperlink r:id="rId14" w:history="1">
        <w:r>
          <w:rPr>
            <w:color w:val="0000FF"/>
          </w:rPr>
          <w:t>закона</w:t>
        </w:r>
      </w:hyperlink>
      <w:r>
        <w:t xml:space="preserve"> от 30 декабря 2009 г. N 384-ФЗ "Технический регламент о безопасности зданий и сооружений" в области противодействия терроризму.</w:t>
      </w:r>
    </w:p>
    <w:p w:rsidR="001043AE" w:rsidRDefault="001043AE">
      <w:pPr>
        <w:pStyle w:val="ConsPlusNormal"/>
        <w:ind w:firstLine="540"/>
        <w:jc w:val="both"/>
      </w:pPr>
    </w:p>
    <w:p w:rsidR="001043AE" w:rsidRDefault="001043AE">
      <w:pPr>
        <w:pStyle w:val="ConsPlusNormal"/>
        <w:ind w:firstLine="540"/>
        <w:jc w:val="both"/>
        <w:outlineLvl w:val="1"/>
      </w:pPr>
      <w:r>
        <w:t>1. Область применения</w:t>
      </w:r>
    </w:p>
    <w:p w:rsidR="001043AE" w:rsidRDefault="001043AE">
      <w:pPr>
        <w:pStyle w:val="ConsPlusNormal"/>
        <w:spacing w:before="220"/>
        <w:ind w:firstLine="540"/>
        <w:jc w:val="both"/>
      </w:pPr>
      <w:r>
        <w:t xml:space="preserve">Настоящий свод правил распространяется на проектирование зданий и сооружений (далее - объекты) и устанавливает минимально необходимые требования к проектным решениям, позволяющим обеспечить антитеррористическую защищенность объектов, направленным </w:t>
      </w:r>
      <w:proofErr w:type="gramStart"/>
      <w:r>
        <w:t>на</w:t>
      </w:r>
      <w:proofErr w:type="gramEnd"/>
      <w:r>
        <w:t>:</w:t>
      </w:r>
    </w:p>
    <w:p w:rsidR="001043AE" w:rsidRDefault="001043AE">
      <w:pPr>
        <w:pStyle w:val="ConsPlusNormal"/>
        <w:spacing w:before="220"/>
        <w:ind w:firstLine="540"/>
        <w:jc w:val="both"/>
      </w:pPr>
      <w:r>
        <w:t>- предотвращение несанкционированного доступа на объект производственного назначения физических лиц, транспортных средств и грузов;</w:t>
      </w:r>
    </w:p>
    <w:p w:rsidR="001043AE" w:rsidRDefault="001043AE">
      <w:pPr>
        <w:pStyle w:val="ConsPlusNormal"/>
        <w:spacing w:before="220"/>
        <w:ind w:firstLine="540"/>
        <w:jc w:val="both"/>
      </w:pPr>
      <w:r>
        <w:t xml:space="preserve">- обнаружение взрывных устройств, оружия, боеприпасов - для объектов социально-культурного и коммунально-бытового назначения, нежилых помещений в многоквартирных домах, в которых согласно заданию на проектирование предполагается единовременное нахождение в любом из помещений более 50 человек и при эксплуатации которых не </w:t>
      </w:r>
      <w:r>
        <w:lastRenderedPageBreak/>
        <w:t>предусматривается установление специального пропускного режима.</w:t>
      </w:r>
    </w:p>
    <w:p w:rsidR="001043AE" w:rsidRDefault="001043AE">
      <w:pPr>
        <w:pStyle w:val="ConsPlusNormal"/>
        <w:ind w:firstLine="540"/>
        <w:jc w:val="both"/>
      </w:pPr>
    </w:p>
    <w:p w:rsidR="001043AE" w:rsidRDefault="001043AE">
      <w:pPr>
        <w:pStyle w:val="ConsPlusNormal"/>
        <w:ind w:firstLine="540"/>
        <w:jc w:val="both"/>
        <w:outlineLvl w:val="1"/>
      </w:pPr>
      <w:r>
        <w:t>2. Нормативные ссылки</w:t>
      </w:r>
    </w:p>
    <w:p w:rsidR="001043AE" w:rsidRDefault="001043AE">
      <w:pPr>
        <w:pStyle w:val="ConsPlusNormal"/>
        <w:spacing w:before="220"/>
        <w:ind w:firstLine="540"/>
        <w:jc w:val="both"/>
      </w:pPr>
      <w:r>
        <w:t xml:space="preserve">Нормативные документы, на которые в тексте настоящего свода правил имеются ссылки, приведены в </w:t>
      </w:r>
      <w:hyperlink w:anchor="P213" w:history="1">
        <w:r>
          <w:rPr>
            <w:color w:val="0000FF"/>
          </w:rPr>
          <w:t>приложении</w:t>
        </w:r>
        <w:proofErr w:type="gramStart"/>
        <w:r>
          <w:rPr>
            <w:color w:val="0000FF"/>
          </w:rPr>
          <w:t xml:space="preserve"> А</w:t>
        </w:r>
        <w:proofErr w:type="gramEnd"/>
      </w:hyperlink>
      <w:r>
        <w:t>.</w:t>
      </w:r>
    </w:p>
    <w:p w:rsidR="001043AE" w:rsidRDefault="001043AE">
      <w:pPr>
        <w:pStyle w:val="ConsPlusNormal"/>
        <w:spacing w:before="220"/>
        <w:ind w:firstLine="540"/>
        <w:jc w:val="both"/>
      </w:pPr>
      <w:proofErr w:type="gramStart"/>
      <w:r>
        <w:t>Примечание - 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w:t>
      </w:r>
      <w:proofErr w:type="gramEnd"/>
      <w:r>
        <w:t xml:space="preserve">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1043AE" w:rsidRDefault="001043AE">
      <w:pPr>
        <w:pStyle w:val="ConsPlusNormal"/>
        <w:ind w:firstLine="540"/>
        <w:jc w:val="both"/>
      </w:pPr>
    </w:p>
    <w:p w:rsidR="001043AE" w:rsidRDefault="001043AE">
      <w:pPr>
        <w:pStyle w:val="ConsPlusNormal"/>
        <w:ind w:firstLine="540"/>
        <w:jc w:val="both"/>
        <w:outlineLvl w:val="1"/>
      </w:pPr>
      <w:r>
        <w:t>3. Термины и определения</w:t>
      </w:r>
    </w:p>
    <w:p w:rsidR="001043AE" w:rsidRDefault="001043AE">
      <w:pPr>
        <w:pStyle w:val="ConsPlusNormal"/>
        <w:spacing w:before="220"/>
        <w:ind w:firstLine="540"/>
        <w:jc w:val="both"/>
      </w:pPr>
      <w:r>
        <w:t xml:space="preserve">В настоящем своде правил приняты термины и их определения, приведенные в </w:t>
      </w:r>
      <w:hyperlink w:anchor="P229" w:history="1">
        <w:r>
          <w:rPr>
            <w:color w:val="0000FF"/>
          </w:rPr>
          <w:t>приложении</w:t>
        </w:r>
        <w:proofErr w:type="gramStart"/>
        <w:r>
          <w:rPr>
            <w:color w:val="0000FF"/>
          </w:rPr>
          <w:t xml:space="preserve"> Б</w:t>
        </w:r>
        <w:proofErr w:type="gramEnd"/>
      </w:hyperlink>
      <w:r>
        <w:t>.</w:t>
      </w:r>
    </w:p>
    <w:p w:rsidR="001043AE" w:rsidRDefault="001043AE">
      <w:pPr>
        <w:pStyle w:val="ConsPlusNormal"/>
        <w:spacing w:before="220"/>
        <w:ind w:firstLine="540"/>
        <w:jc w:val="both"/>
      </w:pPr>
      <w:r>
        <w:t>В случае</w:t>
      </w:r>
      <w:proofErr w:type="gramStart"/>
      <w:r>
        <w:t>,</w:t>
      </w:r>
      <w:proofErr w:type="gramEnd"/>
      <w:r>
        <w:t xml:space="preserve"> если терминам даны определения в существующем законодательстве Российской Федерации, актах Правительства Российской Федерации, национальных стандартах или нормативных документах федеральных органов исполнительной власти, отвечающих за соответствующую область, то определения, приведенные в настоящем своде правил утрачивают силу на время действия указанных документов.</w:t>
      </w:r>
    </w:p>
    <w:p w:rsidR="001043AE" w:rsidRDefault="001043AE">
      <w:pPr>
        <w:pStyle w:val="ConsPlusNormal"/>
        <w:ind w:firstLine="540"/>
        <w:jc w:val="both"/>
      </w:pPr>
    </w:p>
    <w:p w:rsidR="001043AE" w:rsidRDefault="001043AE">
      <w:pPr>
        <w:pStyle w:val="ConsPlusNormal"/>
        <w:ind w:firstLine="540"/>
        <w:jc w:val="both"/>
        <w:outlineLvl w:val="1"/>
      </w:pPr>
      <w:r>
        <w:t>4. Общие положения</w:t>
      </w:r>
    </w:p>
    <w:p w:rsidR="001043AE" w:rsidRDefault="001043AE">
      <w:pPr>
        <w:pStyle w:val="ConsPlusNormal"/>
        <w:spacing w:before="220"/>
        <w:ind w:firstLine="540"/>
        <w:jc w:val="both"/>
      </w:pPr>
      <w:r>
        <w:t>Антитеррористическая защищенность объектов в рамках области применения настоящего свода правил обеспечивается посредством установления в проектной документации на объект капитального строительства значений параметров объекта, отвечающих установленным в законодательстве требованиям антитеррористической защищенности.</w:t>
      </w:r>
    </w:p>
    <w:p w:rsidR="001043AE" w:rsidRDefault="001043AE">
      <w:pPr>
        <w:pStyle w:val="ConsPlusNormal"/>
        <w:ind w:firstLine="540"/>
        <w:jc w:val="both"/>
      </w:pPr>
    </w:p>
    <w:p w:rsidR="001043AE" w:rsidRDefault="001043AE">
      <w:pPr>
        <w:pStyle w:val="ConsPlusNormal"/>
        <w:ind w:firstLine="540"/>
        <w:jc w:val="both"/>
        <w:outlineLvl w:val="1"/>
      </w:pPr>
      <w:r>
        <w:t>5. Обозначения и сокращения</w:t>
      </w:r>
    </w:p>
    <w:p w:rsidR="001043AE" w:rsidRDefault="001043AE">
      <w:pPr>
        <w:pStyle w:val="ConsPlusNormal"/>
        <w:spacing w:before="220"/>
        <w:ind w:firstLine="540"/>
        <w:jc w:val="both"/>
      </w:pPr>
      <w:r>
        <w:t>В настоящем своде правил применяются следующие обозначения и сокращения:</w:t>
      </w:r>
    </w:p>
    <w:p w:rsidR="001043AE" w:rsidRDefault="001043AE">
      <w:pPr>
        <w:pStyle w:val="ConsPlusNormal"/>
        <w:spacing w:before="220"/>
        <w:ind w:firstLine="540"/>
        <w:jc w:val="both"/>
      </w:pPr>
      <w:r>
        <w:t>ГАПВВ - газоанализатор паров взрывчатых веществ;</w:t>
      </w:r>
    </w:p>
    <w:p w:rsidR="001043AE" w:rsidRDefault="001043AE">
      <w:pPr>
        <w:pStyle w:val="ConsPlusNormal"/>
        <w:spacing w:before="220"/>
        <w:ind w:firstLine="540"/>
        <w:jc w:val="both"/>
      </w:pPr>
      <w:r>
        <w:t xml:space="preserve">МО - </w:t>
      </w:r>
      <w:proofErr w:type="gramStart"/>
      <w:r>
        <w:t>стационарный</w:t>
      </w:r>
      <w:proofErr w:type="gramEnd"/>
      <w:r>
        <w:t xml:space="preserve"> </w:t>
      </w:r>
      <w:proofErr w:type="spellStart"/>
      <w:r>
        <w:t>металлообнаружитель</w:t>
      </w:r>
      <w:proofErr w:type="spellEnd"/>
      <w:r>
        <w:t>;</w:t>
      </w:r>
    </w:p>
    <w:p w:rsidR="001043AE" w:rsidRDefault="001043AE">
      <w:pPr>
        <w:pStyle w:val="ConsPlusNormal"/>
        <w:spacing w:before="220"/>
        <w:ind w:firstLine="540"/>
        <w:jc w:val="both"/>
      </w:pPr>
      <w:r>
        <w:t>МИ - ручной металлоискатель;</w:t>
      </w:r>
    </w:p>
    <w:p w:rsidR="001043AE" w:rsidRDefault="001043AE">
      <w:pPr>
        <w:pStyle w:val="ConsPlusNormal"/>
        <w:spacing w:before="220"/>
        <w:ind w:firstLine="540"/>
        <w:jc w:val="both"/>
      </w:pPr>
      <w:r>
        <w:t xml:space="preserve">РТУ - </w:t>
      </w:r>
      <w:proofErr w:type="spellStart"/>
      <w:r>
        <w:t>рентгенотелевизионная</w:t>
      </w:r>
      <w:proofErr w:type="spellEnd"/>
      <w:r>
        <w:t xml:space="preserve"> установка;</w:t>
      </w:r>
    </w:p>
    <w:p w:rsidR="001043AE" w:rsidRDefault="001043AE">
      <w:pPr>
        <w:pStyle w:val="ConsPlusNormal"/>
        <w:spacing w:before="220"/>
        <w:ind w:firstLine="540"/>
        <w:jc w:val="both"/>
      </w:pPr>
      <w:r>
        <w:t xml:space="preserve">СКУД - система контроля и управления доступом </w:t>
      </w:r>
      <w:hyperlink r:id="rId15" w:history="1">
        <w:r>
          <w:rPr>
            <w:color w:val="0000FF"/>
          </w:rPr>
          <w:t xml:space="preserve">(ГОСТ </w:t>
        </w:r>
        <w:proofErr w:type="gramStart"/>
        <w:r>
          <w:rPr>
            <w:color w:val="0000FF"/>
          </w:rPr>
          <w:t>Р</w:t>
        </w:r>
        <w:proofErr w:type="gramEnd"/>
        <w:r>
          <w:rPr>
            <w:color w:val="0000FF"/>
          </w:rPr>
          <w:t xml:space="preserve"> 51241)</w:t>
        </w:r>
      </w:hyperlink>
      <w:r>
        <w:t>;</w:t>
      </w:r>
    </w:p>
    <w:p w:rsidR="001043AE" w:rsidRDefault="001043AE">
      <w:pPr>
        <w:pStyle w:val="ConsPlusNormal"/>
        <w:spacing w:before="220"/>
        <w:ind w:firstLine="540"/>
        <w:jc w:val="both"/>
      </w:pPr>
      <w:r>
        <w:t>СОО - система охранного освещения;</w:t>
      </w:r>
    </w:p>
    <w:p w:rsidR="001043AE" w:rsidRDefault="001043AE">
      <w:pPr>
        <w:pStyle w:val="ConsPlusNormal"/>
        <w:spacing w:before="220"/>
        <w:ind w:firstLine="540"/>
        <w:jc w:val="both"/>
      </w:pPr>
      <w:r>
        <w:t xml:space="preserve">СОТ - система охранная телевизионная </w:t>
      </w:r>
      <w:hyperlink r:id="rId16" w:history="1">
        <w:r>
          <w:rPr>
            <w:color w:val="0000FF"/>
          </w:rPr>
          <w:t xml:space="preserve">(ГОСТ </w:t>
        </w:r>
        <w:proofErr w:type="gramStart"/>
        <w:r>
          <w:rPr>
            <w:color w:val="0000FF"/>
          </w:rPr>
          <w:t>Р</w:t>
        </w:r>
        <w:proofErr w:type="gramEnd"/>
        <w:r>
          <w:rPr>
            <w:color w:val="0000FF"/>
          </w:rPr>
          <w:t xml:space="preserve"> 51558)</w:t>
        </w:r>
      </w:hyperlink>
      <w:r>
        <w:t>;</w:t>
      </w:r>
    </w:p>
    <w:p w:rsidR="001043AE" w:rsidRDefault="001043AE">
      <w:pPr>
        <w:pStyle w:val="ConsPlusNormal"/>
        <w:spacing w:before="220"/>
        <w:ind w:firstLine="540"/>
        <w:jc w:val="both"/>
      </w:pPr>
      <w:r>
        <w:t xml:space="preserve">СОТС - система охранной и тревожной сигнализации </w:t>
      </w:r>
      <w:hyperlink r:id="rId17" w:history="1">
        <w:r>
          <w:rPr>
            <w:color w:val="0000FF"/>
          </w:rPr>
          <w:t xml:space="preserve">(ГОСТ </w:t>
        </w:r>
        <w:proofErr w:type="gramStart"/>
        <w:r>
          <w:rPr>
            <w:color w:val="0000FF"/>
          </w:rPr>
          <w:t>Р</w:t>
        </w:r>
        <w:proofErr w:type="gramEnd"/>
        <w:r>
          <w:rPr>
            <w:color w:val="0000FF"/>
          </w:rPr>
          <w:t xml:space="preserve"> 50775)</w:t>
        </w:r>
      </w:hyperlink>
      <w:r>
        <w:t>;</w:t>
      </w:r>
    </w:p>
    <w:p w:rsidR="001043AE" w:rsidRDefault="001043AE">
      <w:pPr>
        <w:pStyle w:val="ConsPlusNormal"/>
        <w:spacing w:before="220"/>
        <w:ind w:firstLine="540"/>
        <w:jc w:val="both"/>
      </w:pPr>
      <w:proofErr w:type="spellStart"/>
      <w:r>
        <w:lastRenderedPageBreak/>
        <w:t>СрВД</w:t>
      </w:r>
      <w:proofErr w:type="spellEnd"/>
      <w:r>
        <w:t xml:space="preserve"> - средства визуального досмотра;</w:t>
      </w:r>
    </w:p>
    <w:p w:rsidR="001043AE" w:rsidRDefault="001043AE">
      <w:pPr>
        <w:pStyle w:val="ConsPlusNormal"/>
        <w:spacing w:before="220"/>
        <w:ind w:firstLine="540"/>
        <w:jc w:val="both"/>
      </w:pPr>
      <w:r>
        <w:t>СЭС - система экстренной связи;</w:t>
      </w:r>
    </w:p>
    <w:p w:rsidR="001043AE" w:rsidRDefault="001043AE">
      <w:pPr>
        <w:pStyle w:val="ConsPlusNormal"/>
        <w:spacing w:before="220"/>
        <w:ind w:firstLine="540"/>
        <w:jc w:val="both"/>
      </w:pPr>
      <w:r>
        <w:t>ДРК - досмотровый радиометрический комплекс;</w:t>
      </w:r>
    </w:p>
    <w:p w:rsidR="001043AE" w:rsidRDefault="001043AE">
      <w:pPr>
        <w:pStyle w:val="ConsPlusNormal"/>
        <w:spacing w:before="220"/>
        <w:ind w:firstLine="540"/>
        <w:jc w:val="both"/>
      </w:pPr>
      <w:r>
        <w:t>КПП - контрольно-пропускной пункт.</w:t>
      </w:r>
    </w:p>
    <w:p w:rsidR="001043AE" w:rsidRDefault="001043AE">
      <w:pPr>
        <w:pStyle w:val="ConsPlusNormal"/>
        <w:ind w:firstLine="540"/>
        <w:jc w:val="both"/>
      </w:pPr>
    </w:p>
    <w:p w:rsidR="001043AE" w:rsidRDefault="001043AE">
      <w:pPr>
        <w:pStyle w:val="ConsPlusNormal"/>
        <w:ind w:firstLine="540"/>
        <w:jc w:val="both"/>
        <w:outlineLvl w:val="1"/>
      </w:pPr>
      <w:r>
        <w:t>6. Классификация объектов по значимости</w:t>
      </w:r>
    </w:p>
    <w:p w:rsidR="001043AE" w:rsidRDefault="001043AE">
      <w:pPr>
        <w:pStyle w:val="ConsPlusNormal"/>
        <w:spacing w:before="220"/>
        <w:ind w:firstLine="540"/>
        <w:jc w:val="both"/>
      </w:pPr>
      <w:r>
        <w:t>6.1. В зависимости от вида и размеров ущерба, который может быть нанесен объекту, находящимся на объекте людям и имуществу в случае реализации террористических угроз, все объекты подразделяются на следующие классы:</w:t>
      </w:r>
    </w:p>
    <w:p w:rsidR="001043AE" w:rsidRDefault="001043AE">
      <w:pPr>
        <w:pStyle w:val="ConsPlusNormal"/>
        <w:spacing w:before="220"/>
        <w:ind w:firstLine="540"/>
        <w:jc w:val="both"/>
      </w:pPr>
      <w:r>
        <w:t>Класс 1 - (высокая значимость) - ущерб в результате реализации террористических угроз приобретет федеральный или межрегиональный масштаб;</w:t>
      </w:r>
    </w:p>
    <w:p w:rsidR="001043AE" w:rsidRDefault="001043AE">
      <w:pPr>
        <w:pStyle w:val="ConsPlusNormal"/>
        <w:spacing w:before="220"/>
        <w:ind w:firstLine="540"/>
        <w:jc w:val="both"/>
      </w:pPr>
      <w:r>
        <w:t>Класс 2 - (средняя значимость) - ущерб в результате реализации террористических угроз приобретет региональный или межмуниципальный масштаб;</w:t>
      </w:r>
    </w:p>
    <w:p w:rsidR="001043AE" w:rsidRDefault="001043AE">
      <w:pPr>
        <w:pStyle w:val="ConsPlusNormal"/>
        <w:spacing w:before="220"/>
        <w:ind w:firstLine="540"/>
        <w:jc w:val="both"/>
      </w:pPr>
      <w:r>
        <w:t>Класс 3 - (низкая значимость) - ущерб в результате реализации террористических угроз приобретет муниципальный или локальный масштаб.</w:t>
      </w:r>
    </w:p>
    <w:p w:rsidR="001043AE" w:rsidRDefault="001043AE">
      <w:pPr>
        <w:pStyle w:val="ConsPlusNormal"/>
        <w:spacing w:before="220"/>
        <w:ind w:firstLine="540"/>
        <w:jc w:val="both"/>
      </w:pPr>
      <w:r>
        <w:t>6.2. В целях определения класса объекта применяются методы многокритериальной оценки возможного ущерба от террористических угроз.</w:t>
      </w:r>
    </w:p>
    <w:p w:rsidR="001043AE" w:rsidRDefault="001043AE">
      <w:pPr>
        <w:pStyle w:val="ConsPlusNormal"/>
        <w:spacing w:before="220"/>
        <w:ind w:firstLine="540"/>
        <w:jc w:val="both"/>
      </w:pPr>
      <w:r>
        <w:t>1) Для качественной оценки возможных последствий реализации террористических угроз используют виды ущерба:</w:t>
      </w:r>
    </w:p>
    <w:p w:rsidR="001043AE" w:rsidRDefault="001043AE">
      <w:pPr>
        <w:pStyle w:val="ConsPlusNormal"/>
        <w:spacing w:before="220"/>
        <w:ind w:firstLine="540"/>
        <w:jc w:val="both"/>
      </w:pPr>
      <w:r>
        <w:t>государственно-политический;</w:t>
      </w:r>
    </w:p>
    <w:p w:rsidR="001043AE" w:rsidRDefault="001043AE">
      <w:pPr>
        <w:pStyle w:val="ConsPlusNormal"/>
        <w:spacing w:before="220"/>
        <w:ind w:firstLine="540"/>
        <w:jc w:val="both"/>
      </w:pPr>
      <w:r>
        <w:t>социальный;</w:t>
      </w:r>
    </w:p>
    <w:p w:rsidR="001043AE" w:rsidRDefault="001043AE">
      <w:pPr>
        <w:pStyle w:val="ConsPlusNormal"/>
        <w:spacing w:before="220"/>
        <w:ind w:firstLine="540"/>
        <w:jc w:val="both"/>
      </w:pPr>
      <w:r>
        <w:t>финансово-экономический;</w:t>
      </w:r>
    </w:p>
    <w:p w:rsidR="001043AE" w:rsidRDefault="001043AE">
      <w:pPr>
        <w:pStyle w:val="ConsPlusNormal"/>
        <w:spacing w:before="220"/>
        <w:ind w:firstLine="540"/>
        <w:jc w:val="both"/>
      </w:pPr>
      <w:r>
        <w:t>экологический.</w:t>
      </w:r>
    </w:p>
    <w:p w:rsidR="001043AE" w:rsidRDefault="001043AE">
      <w:pPr>
        <w:pStyle w:val="ConsPlusNormal"/>
        <w:spacing w:before="220"/>
        <w:ind w:firstLine="540"/>
        <w:jc w:val="both"/>
      </w:pPr>
      <w:r>
        <w:t>2) Для количественной оценки возможных последствий реализации террористических угроз используют размеры (масштабы) ущерба:</w:t>
      </w:r>
    </w:p>
    <w:p w:rsidR="001043AE" w:rsidRDefault="001043AE">
      <w:pPr>
        <w:pStyle w:val="ConsPlusNormal"/>
        <w:spacing w:before="220"/>
        <w:ind w:firstLine="540"/>
        <w:jc w:val="both"/>
      </w:pPr>
      <w:r>
        <w:t>потери в натуральных единицах (число пострадавших, площади пораженных территорий, время, необходимое на восстановление объекта);</w:t>
      </w:r>
    </w:p>
    <w:p w:rsidR="001043AE" w:rsidRDefault="001043AE">
      <w:pPr>
        <w:pStyle w:val="ConsPlusNormal"/>
        <w:spacing w:before="220"/>
        <w:ind w:firstLine="540"/>
        <w:jc w:val="both"/>
      </w:pPr>
      <w:r>
        <w:t>экономические потери в денежном выражении.</w:t>
      </w:r>
    </w:p>
    <w:p w:rsidR="001043AE" w:rsidRDefault="001043AE">
      <w:pPr>
        <w:pStyle w:val="ConsPlusNormal"/>
        <w:spacing w:before="220"/>
        <w:ind w:firstLine="540"/>
        <w:jc w:val="both"/>
      </w:pPr>
      <w:r>
        <w:t>6.3. Качественные критерии и предельные значения количественных критериев для каждой группы объектов принимаются в соответствии с законодательством Российской Федерации, актами Правительства Российской Федерации, нормативными правовыми актами федерального органа исполнительной власти в области обеспечения безопасности Российской Федерации. В случае отсутствия данных критериев в указанных документах, класс объекта определяется по усмотрению заказчика или застройщика.</w:t>
      </w:r>
    </w:p>
    <w:p w:rsidR="001043AE" w:rsidRDefault="001043AE">
      <w:pPr>
        <w:pStyle w:val="ConsPlusNormal"/>
        <w:ind w:firstLine="540"/>
        <w:jc w:val="both"/>
      </w:pPr>
    </w:p>
    <w:p w:rsidR="001043AE" w:rsidRDefault="001043AE">
      <w:pPr>
        <w:pStyle w:val="ConsPlusNormal"/>
        <w:ind w:firstLine="540"/>
        <w:jc w:val="both"/>
        <w:outlineLvl w:val="1"/>
      </w:pPr>
      <w:r>
        <w:t>7. Требования к проектированию объектов социально-культурного и коммунально-бытового назначения, нежилых помещений в многоквартирных домах, в которых согласно заданию на проектирование предполагается единовременное нахождение в любом из помещений более 50 человек и при эксплуатации которых не предусматривается установление специального пропускного режима</w:t>
      </w:r>
    </w:p>
    <w:p w:rsidR="001043AE" w:rsidRDefault="001043AE">
      <w:pPr>
        <w:pStyle w:val="ConsPlusNormal"/>
        <w:spacing w:before="220"/>
        <w:ind w:firstLine="540"/>
        <w:jc w:val="both"/>
      </w:pPr>
      <w:r>
        <w:lastRenderedPageBreak/>
        <w:t xml:space="preserve">7.1. </w:t>
      </w:r>
      <w:proofErr w:type="gramStart"/>
      <w:r>
        <w:t xml:space="preserve">В проектной документации на объекты социально-культурного и коммунально-бытового назначения, нежилые помещения в многоквартирных домах, в которых согласно заданию на проектирование предполагается единовременное нахождение в любом из помещений более 50 человек и при эксплуатации которых не предусматривается установление специального пропускного режима должна быть предусмотрена возможность оснащения их средствами защиты согласно </w:t>
      </w:r>
      <w:hyperlink w:anchor="P103" w:history="1">
        <w:r>
          <w:rPr>
            <w:color w:val="0000FF"/>
          </w:rPr>
          <w:t>таблице 1</w:t>
        </w:r>
      </w:hyperlink>
      <w:r>
        <w:t>.</w:t>
      </w:r>
      <w:proofErr w:type="gramEnd"/>
    </w:p>
    <w:p w:rsidR="001043AE" w:rsidRDefault="001043AE">
      <w:pPr>
        <w:pStyle w:val="ConsPlusNormal"/>
        <w:spacing w:before="220"/>
        <w:ind w:firstLine="540"/>
        <w:jc w:val="both"/>
      </w:pPr>
      <w:r>
        <w:t>7.2. В пределах границ земельного участка перед местом доступа посетителей на объект, где согласно заданию на проектирование возможно нахождение людей числом более 50, проектное решение должно обеспечивать возможность мониторинга указанного места доступа на предмет обнаружения оружия, взрывчатки и боеприпасов при помощи СОТ и СОО.</w:t>
      </w:r>
    </w:p>
    <w:p w:rsidR="001043AE" w:rsidRDefault="001043AE">
      <w:pPr>
        <w:pStyle w:val="ConsPlusNormal"/>
        <w:spacing w:before="220"/>
        <w:ind w:firstLine="540"/>
        <w:jc w:val="both"/>
      </w:pPr>
      <w:r>
        <w:t xml:space="preserve">7.3. Проектной документацией должна быть обеспечена возможность оборудования и функционирования КПП, МО (МИ), ГАПВВ, РТУ места доступа на объект, предназначенного для посетителей, в соответствии с </w:t>
      </w:r>
      <w:hyperlink w:anchor="P103" w:history="1">
        <w:r>
          <w:rPr>
            <w:color w:val="0000FF"/>
          </w:rPr>
          <w:t>таблицей 1</w:t>
        </w:r>
      </w:hyperlink>
      <w:r>
        <w:t xml:space="preserve">. Необходимость проектного </w:t>
      </w:r>
      <w:proofErr w:type="gramStart"/>
      <w:r>
        <w:t>обеспечения возможности оборудования других мест доступа</w:t>
      </w:r>
      <w:proofErr w:type="gramEnd"/>
      <w:r>
        <w:t xml:space="preserve"> данными средствами определяется застройщиком или заказчиком. Место доступа на объект, предназначенного для посетителей, определяется застройщиком или заказчиком.</w:t>
      </w:r>
    </w:p>
    <w:p w:rsidR="001043AE" w:rsidRDefault="001043AE">
      <w:pPr>
        <w:pStyle w:val="ConsPlusNormal"/>
        <w:spacing w:before="220"/>
        <w:ind w:firstLine="540"/>
        <w:jc w:val="both"/>
      </w:pPr>
      <w:r>
        <w:t>7.4. Проектной документацией должна быть предусмотрена возможность оборудования и функционирования СОТ, СОО, СОТС, СЭС всех входов, а также мест пребывания людей численностью более 50 человек в одном из помещений.</w:t>
      </w:r>
    </w:p>
    <w:p w:rsidR="001043AE" w:rsidRDefault="001043AE">
      <w:pPr>
        <w:pStyle w:val="ConsPlusNormal"/>
        <w:ind w:firstLine="540"/>
        <w:jc w:val="both"/>
      </w:pPr>
    </w:p>
    <w:p w:rsidR="001043AE" w:rsidRDefault="001043AE">
      <w:pPr>
        <w:pStyle w:val="ConsPlusNormal"/>
        <w:ind w:firstLine="540"/>
        <w:jc w:val="both"/>
        <w:outlineLvl w:val="2"/>
      </w:pPr>
      <w:bookmarkStart w:id="2" w:name="P103"/>
      <w:bookmarkEnd w:id="2"/>
      <w:r>
        <w:t>Таблица 1</w:t>
      </w:r>
    </w:p>
    <w:p w:rsidR="001043AE" w:rsidRDefault="001043AE">
      <w:pPr>
        <w:sectPr w:rsidR="001043AE" w:rsidSect="006F440C">
          <w:pgSz w:w="11906" w:h="16838"/>
          <w:pgMar w:top="1134" w:right="850" w:bottom="1134" w:left="1701" w:header="708" w:footer="708" w:gutter="0"/>
          <w:cols w:space="708"/>
          <w:docGrid w:linePitch="360"/>
        </w:sectPr>
      </w:pPr>
    </w:p>
    <w:p w:rsidR="001043AE" w:rsidRDefault="001043A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0"/>
        <w:gridCol w:w="1980"/>
        <w:gridCol w:w="660"/>
        <w:gridCol w:w="825"/>
        <w:gridCol w:w="990"/>
        <w:gridCol w:w="990"/>
        <w:gridCol w:w="660"/>
        <w:gridCol w:w="1155"/>
        <w:gridCol w:w="990"/>
        <w:gridCol w:w="660"/>
      </w:tblGrid>
      <w:tr w:rsidR="001043AE">
        <w:tc>
          <w:tcPr>
            <w:tcW w:w="3300" w:type="dxa"/>
          </w:tcPr>
          <w:p w:rsidR="001043AE" w:rsidRDefault="001043AE">
            <w:pPr>
              <w:pStyle w:val="ConsPlusNormal"/>
              <w:jc w:val="center"/>
            </w:pPr>
            <w:r>
              <w:t>Число людей в помещениях объекта</w:t>
            </w:r>
          </w:p>
        </w:tc>
        <w:tc>
          <w:tcPr>
            <w:tcW w:w="1980" w:type="dxa"/>
          </w:tcPr>
          <w:p w:rsidR="001043AE" w:rsidRDefault="001043AE">
            <w:pPr>
              <w:pStyle w:val="ConsPlusNormal"/>
              <w:jc w:val="center"/>
            </w:pPr>
            <w:r>
              <w:t>Класс объекта по значимости</w:t>
            </w:r>
          </w:p>
        </w:tc>
        <w:tc>
          <w:tcPr>
            <w:tcW w:w="660" w:type="dxa"/>
          </w:tcPr>
          <w:p w:rsidR="001043AE" w:rsidRDefault="001043AE">
            <w:pPr>
              <w:pStyle w:val="ConsPlusNormal"/>
              <w:jc w:val="center"/>
            </w:pPr>
            <w:r>
              <w:t>КПП</w:t>
            </w:r>
          </w:p>
        </w:tc>
        <w:tc>
          <w:tcPr>
            <w:tcW w:w="825" w:type="dxa"/>
          </w:tcPr>
          <w:p w:rsidR="001043AE" w:rsidRDefault="001043AE">
            <w:pPr>
              <w:pStyle w:val="ConsPlusNormal"/>
              <w:jc w:val="center"/>
            </w:pPr>
            <w:r>
              <w:t>МО или МИ</w:t>
            </w:r>
          </w:p>
        </w:tc>
        <w:tc>
          <w:tcPr>
            <w:tcW w:w="990" w:type="dxa"/>
          </w:tcPr>
          <w:p w:rsidR="001043AE" w:rsidRDefault="001043AE">
            <w:pPr>
              <w:pStyle w:val="ConsPlusNormal"/>
              <w:jc w:val="center"/>
            </w:pPr>
            <w:r>
              <w:t>ГАПВВ</w:t>
            </w:r>
          </w:p>
        </w:tc>
        <w:tc>
          <w:tcPr>
            <w:tcW w:w="990" w:type="dxa"/>
          </w:tcPr>
          <w:p w:rsidR="001043AE" w:rsidRDefault="001043AE">
            <w:pPr>
              <w:pStyle w:val="ConsPlusNormal"/>
              <w:jc w:val="center"/>
            </w:pPr>
            <w:r>
              <w:t>СКУД</w:t>
            </w:r>
          </w:p>
        </w:tc>
        <w:tc>
          <w:tcPr>
            <w:tcW w:w="660" w:type="dxa"/>
          </w:tcPr>
          <w:p w:rsidR="001043AE" w:rsidRDefault="001043AE">
            <w:pPr>
              <w:pStyle w:val="ConsPlusNormal"/>
              <w:jc w:val="center"/>
            </w:pPr>
            <w:r>
              <w:t>РТУ</w:t>
            </w:r>
          </w:p>
        </w:tc>
        <w:tc>
          <w:tcPr>
            <w:tcW w:w="1155" w:type="dxa"/>
          </w:tcPr>
          <w:p w:rsidR="001043AE" w:rsidRDefault="001043AE">
            <w:pPr>
              <w:pStyle w:val="ConsPlusNormal"/>
              <w:jc w:val="center"/>
            </w:pPr>
            <w:r>
              <w:t>СОТ (+СОО)</w:t>
            </w:r>
          </w:p>
        </w:tc>
        <w:tc>
          <w:tcPr>
            <w:tcW w:w="990" w:type="dxa"/>
          </w:tcPr>
          <w:p w:rsidR="001043AE" w:rsidRDefault="001043AE">
            <w:pPr>
              <w:pStyle w:val="ConsPlusNormal"/>
              <w:jc w:val="center"/>
            </w:pPr>
            <w:r>
              <w:t>СОТС</w:t>
            </w:r>
          </w:p>
        </w:tc>
        <w:tc>
          <w:tcPr>
            <w:tcW w:w="660" w:type="dxa"/>
          </w:tcPr>
          <w:p w:rsidR="001043AE" w:rsidRDefault="001043AE">
            <w:pPr>
              <w:pStyle w:val="ConsPlusNormal"/>
              <w:jc w:val="center"/>
            </w:pPr>
            <w:r>
              <w:t>СЭС</w:t>
            </w:r>
          </w:p>
        </w:tc>
      </w:tr>
      <w:tr w:rsidR="001043AE">
        <w:tc>
          <w:tcPr>
            <w:tcW w:w="3300" w:type="dxa"/>
            <w:vMerge w:val="restart"/>
          </w:tcPr>
          <w:p w:rsidR="001043AE" w:rsidRDefault="001043AE">
            <w:pPr>
              <w:pStyle w:val="ConsPlusNormal"/>
            </w:pPr>
            <w:r>
              <w:t>1. Предусматривается согласно заданию на проектирование нахождение в одном из помещений от 50 до 500 человек</w:t>
            </w:r>
          </w:p>
        </w:tc>
        <w:tc>
          <w:tcPr>
            <w:tcW w:w="1980" w:type="dxa"/>
          </w:tcPr>
          <w:p w:rsidR="001043AE" w:rsidRDefault="001043AE">
            <w:pPr>
              <w:pStyle w:val="ConsPlusNormal"/>
              <w:jc w:val="center"/>
            </w:pPr>
            <w:r>
              <w:t>1</w:t>
            </w:r>
          </w:p>
        </w:tc>
        <w:tc>
          <w:tcPr>
            <w:tcW w:w="660" w:type="dxa"/>
          </w:tcPr>
          <w:p w:rsidR="001043AE" w:rsidRDefault="001043AE">
            <w:pPr>
              <w:pStyle w:val="ConsPlusNormal"/>
              <w:jc w:val="center"/>
            </w:pPr>
            <w:r>
              <w:t>+</w:t>
            </w:r>
          </w:p>
        </w:tc>
        <w:tc>
          <w:tcPr>
            <w:tcW w:w="825" w:type="dxa"/>
          </w:tcPr>
          <w:p w:rsidR="001043AE" w:rsidRDefault="001043AE">
            <w:pPr>
              <w:pStyle w:val="ConsPlusNormal"/>
              <w:jc w:val="center"/>
            </w:pPr>
            <w:r>
              <w:t>+</w:t>
            </w:r>
          </w:p>
        </w:tc>
        <w:tc>
          <w:tcPr>
            <w:tcW w:w="990" w:type="dxa"/>
          </w:tcPr>
          <w:p w:rsidR="001043AE" w:rsidRDefault="001043AE">
            <w:pPr>
              <w:pStyle w:val="ConsPlusNormal"/>
              <w:jc w:val="center"/>
            </w:pPr>
            <w:r>
              <w:t>+</w:t>
            </w:r>
          </w:p>
        </w:tc>
        <w:tc>
          <w:tcPr>
            <w:tcW w:w="990" w:type="dxa"/>
          </w:tcPr>
          <w:p w:rsidR="001043AE" w:rsidRDefault="001043AE">
            <w:pPr>
              <w:pStyle w:val="ConsPlusNormal"/>
              <w:jc w:val="center"/>
            </w:pPr>
            <w:r>
              <w:t>+</w:t>
            </w:r>
          </w:p>
        </w:tc>
        <w:tc>
          <w:tcPr>
            <w:tcW w:w="660" w:type="dxa"/>
          </w:tcPr>
          <w:p w:rsidR="001043AE" w:rsidRDefault="001043AE">
            <w:pPr>
              <w:pStyle w:val="ConsPlusNormal"/>
              <w:jc w:val="center"/>
            </w:pPr>
            <w:r>
              <w:t>+</w:t>
            </w:r>
          </w:p>
        </w:tc>
        <w:tc>
          <w:tcPr>
            <w:tcW w:w="1155" w:type="dxa"/>
          </w:tcPr>
          <w:p w:rsidR="001043AE" w:rsidRDefault="001043AE">
            <w:pPr>
              <w:pStyle w:val="ConsPlusNormal"/>
              <w:jc w:val="center"/>
            </w:pPr>
            <w:r>
              <w:t>+</w:t>
            </w:r>
          </w:p>
        </w:tc>
        <w:tc>
          <w:tcPr>
            <w:tcW w:w="990" w:type="dxa"/>
          </w:tcPr>
          <w:p w:rsidR="001043AE" w:rsidRDefault="001043AE">
            <w:pPr>
              <w:pStyle w:val="ConsPlusNormal"/>
              <w:jc w:val="center"/>
            </w:pPr>
            <w:r>
              <w:t>+</w:t>
            </w:r>
          </w:p>
        </w:tc>
        <w:tc>
          <w:tcPr>
            <w:tcW w:w="660" w:type="dxa"/>
          </w:tcPr>
          <w:p w:rsidR="001043AE" w:rsidRDefault="001043AE">
            <w:pPr>
              <w:pStyle w:val="ConsPlusNormal"/>
              <w:jc w:val="center"/>
            </w:pPr>
            <w:r>
              <w:t>+</w:t>
            </w:r>
          </w:p>
        </w:tc>
      </w:tr>
      <w:tr w:rsidR="001043AE">
        <w:tc>
          <w:tcPr>
            <w:tcW w:w="3300" w:type="dxa"/>
            <w:vMerge/>
          </w:tcPr>
          <w:p w:rsidR="001043AE" w:rsidRDefault="001043AE"/>
        </w:tc>
        <w:tc>
          <w:tcPr>
            <w:tcW w:w="1980" w:type="dxa"/>
          </w:tcPr>
          <w:p w:rsidR="001043AE" w:rsidRDefault="001043AE">
            <w:pPr>
              <w:pStyle w:val="ConsPlusNormal"/>
              <w:jc w:val="center"/>
            </w:pPr>
            <w:r>
              <w:t>2</w:t>
            </w:r>
          </w:p>
        </w:tc>
        <w:tc>
          <w:tcPr>
            <w:tcW w:w="660" w:type="dxa"/>
          </w:tcPr>
          <w:p w:rsidR="001043AE" w:rsidRDefault="001043AE">
            <w:pPr>
              <w:pStyle w:val="ConsPlusNormal"/>
              <w:jc w:val="center"/>
            </w:pPr>
            <w:r>
              <w:t>+</w:t>
            </w:r>
          </w:p>
        </w:tc>
        <w:tc>
          <w:tcPr>
            <w:tcW w:w="825" w:type="dxa"/>
          </w:tcPr>
          <w:p w:rsidR="001043AE" w:rsidRDefault="001043AE">
            <w:pPr>
              <w:pStyle w:val="ConsPlusNormal"/>
              <w:jc w:val="center"/>
            </w:pPr>
            <w:r>
              <w:t>+</w:t>
            </w:r>
          </w:p>
        </w:tc>
        <w:tc>
          <w:tcPr>
            <w:tcW w:w="990" w:type="dxa"/>
          </w:tcPr>
          <w:p w:rsidR="001043AE" w:rsidRDefault="001043AE">
            <w:pPr>
              <w:pStyle w:val="ConsPlusNormal"/>
              <w:jc w:val="center"/>
            </w:pPr>
            <w:r>
              <w:t>-</w:t>
            </w:r>
          </w:p>
        </w:tc>
        <w:tc>
          <w:tcPr>
            <w:tcW w:w="990" w:type="dxa"/>
          </w:tcPr>
          <w:p w:rsidR="001043AE" w:rsidRDefault="001043AE">
            <w:pPr>
              <w:pStyle w:val="ConsPlusNormal"/>
              <w:jc w:val="center"/>
            </w:pPr>
            <w:r>
              <w:t>-</w:t>
            </w:r>
          </w:p>
        </w:tc>
        <w:tc>
          <w:tcPr>
            <w:tcW w:w="660" w:type="dxa"/>
          </w:tcPr>
          <w:p w:rsidR="001043AE" w:rsidRDefault="001043AE">
            <w:pPr>
              <w:pStyle w:val="ConsPlusNormal"/>
              <w:jc w:val="center"/>
            </w:pPr>
            <w:r>
              <w:t>-</w:t>
            </w:r>
          </w:p>
        </w:tc>
        <w:tc>
          <w:tcPr>
            <w:tcW w:w="1155" w:type="dxa"/>
          </w:tcPr>
          <w:p w:rsidR="001043AE" w:rsidRDefault="001043AE">
            <w:pPr>
              <w:pStyle w:val="ConsPlusNormal"/>
              <w:jc w:val="center"/>
            </w:pPr>
            <w:r>
              <w:t>+</w:t>
            </w:r>
          </w:p>
        </w:tc>
        <w:tc>
          <w:tcPr>
            <w:tcW w:w="990" w:type="dxa"/>
          </w:tcPr>
          <w:p w:rsidR="001043AE" w:rsidRDefault="001043AE">
            <w:pPr>
              <w:pStyle w:val="ConsPlusNormal"/>
              <w:jc w:val="center"/>
            </w:pPr>
            <w:r>
              <w:t>+</w:t>
            </w:r>
          </w:p>
        </w:tc>
        <w:tc>
          <w:tcPr>
            <w:tcW w:w="660" w:type="dxa"/>
          </w:tcPr>
          <w:p w:rsidR="001043AE" w:rsidRDefault="001043AE">
            <w:pPr>
              <w:pStyle w:val="ConsPlusNormal"/>
              <w:jc w:val="center"/>
            </w:pPr>
            <w:r>
              <w:t>+</w:t>
            </w:r>
          </w:p>
        </w:tc>
      </w:tr>
      <w:tr w:rsidR="001043AE">
        <w:tc>
          <w:tcPr>
            <w:tcW w:w="3300" w:type="dxa"/>
            <w:vMerge/>
          </w:tcPr>
          <w:p w:rsidR="001043AE" w:rsidRDefault="001043AE"/>
        </w:tc>
        <w:tc>
          <w:tcPr>
            <w:tcW w:w="1980" w:type="dxa"/>
          </w:tcPr>
          <w:p w:rsidR="001043AE" w:rsidRDefault="001043AE">
            <w:pPr>
              <w:pStyle w:val="ConsPlusNormal"/>
              <w:jc w:val="center"/>
            </w:pPr>
            <w:r>
              <w:t>3</w:t>
            </w:r>
          </w:p>
        </w:tc>
        <w:tc>
          <w:tcPr>
            <w:tcW w:w="660" w:type="dxa"/>
          </w:tcPr>
          <w:p w:rsidR="001043AE" w:rsidRDefault="001043AE">
            <w:pPr>
              <w:pStyle w:val="ConsPlusNormal"/>
              <w:jc w:val="center"/>
            </w:pPr>
            <w:r>
              <w:t>-</w:t>
            </w:r>
          </w:p>
        </w:tc>
        <w:tc>
          <w:tcPr>
            <w:tcW w:w="825" w:type="dxa"/>
          </w:tcPr>
          <w:p w:rsidR="001043AE" w:rsidRDefault="001043AE">
            <w:pPr>
              <w:pStyle w:val="ConsPlusNormal"/>
              <w:jc w:val="center"/>
            </w:pPr>
            <w:r>
              <w:t>-</w:t>
            </w:r>
          </w:p>
        </w:tc>
        <w:tc>
          <w:tcPr>
            <w:tcW w:w="990" w:type="dxa"/>
          </w:tcPr>
          <w:p w:rsidR="001043AE" w:rsidRDefault="001043AE">
            <w:pPr>
              <w:pStyle w:val="ConsPlusNormal"/>
              <w:jc w:val="center"/>
            </w:pPr>
            <w:r>
              <w:t>-</w:t>
            </w:r>
          </w:p>
        </w:tc>
        <w:tc>
          <w:tcPr>
            <w:tcW w:w="990" w:type="dxa"/>
          </w:tcPr>
          <w:p w:rsidR="001043AE" w:rsidRDefault="001043AE">
            <w:pPr>
              <w:pStyle w:val="ConsPlusNormal"/>
              <w:jc w:val="center"/>
            </w:pPr>
            <w:r>
              <w:t>-</w:t>
            </w:r>
          </w:p>
        </w:tc>
        <w:tc>
          <w:tcPr>
            <w:tcW w:w="660" w:type="dxa"/>
          </w:tcPr>
          <w:p w:rsidR="001043AE" w:rsidRDefault="001043AE">
            <w:pPr>
              <w:pStyle w:val="ConsPlusNormal"/>
              <w:jc w:val="center"/>
            </w:pPr>
            <w:r>
              <w:t>-</w:t>
            </w:r>
          </w:p>
        </w:tc>
        <w:tc>
          <w:tcPr>
            <w:tcW w:w="1155" w:type="dxa"/>
          </w:tcPr>
          <w:p w:rsidR="001043AE" w:rsidRDefault="001043AE">
            <w:pPr>
              <w:pStyle w:val="ConsPlusNormal"/>
              <w:jc w:val="center"/>
            </w:pPr>
            <w:r>
              <w:t>+</w:t>
            </w:r>
          </w:p>
        </w:tc>
        <w:tc>
          <w:tcPr>
            <w:tcW w:w="990" w:type="dxa"/>
          </w:tcPr>
          <w:p w:rsidR="001043AE" w:rsidRDefault="001043AE">
            <w:pPr>
              <w:pStyle w:val="ConsPlusNormal"/>
              <w:jc w:val="center"/>
            </w:pPr>
            <w:r>
              <w:t>+</w:t>
            </w:r>
          </w:p>
        </w:tc>
        <w:tc>
          <w:tcPr>
            <w:tcW w:w="660" w:type="dxa"/>
          </w:tcPr>
          <w:p w:rsidR="001043AE" w:rsidRDefault="001043AE">
            <w:pPr>
              <w:pStyle w:val="ConsPlusNormal"/>
              <w:jc w:val="center"/>
            </w:pPr>
            <w:r>
              <w:t>+</w:t>
            </w:r>
          </w:p>
        </w:tc>
      </w:tr>
      <w:tr w:rsidR="001043AE">
        <w:tc>
          <w:tcPr>
            <w:tcW w:w="3300" w:type="dxa"/>
          </w:tcPr>
          <w:p w:rsidR="001043AE" w:rsidRDefault="001043AE">
            <w:pPr>
              <w:pStyle w:val="ConsPlusNormal"/>
            </w:pPr>
            <w:r>
              <w:t>2. Предусматривается согласно заданию на проектирование нахождение в одном из помещений более 500 человек</w:t>
            </w:r>
          </w:p>
        </w:tc>
        <w:tc>
          <w:tcPr>
            <w:tcW w:w="1980" w:type="dxa"/>
          </w:tcPr>
          <w:p w:rsidR="001043AE" w:rsidRDefault="001043AE">
            <w:pPr>
              <w:pStyle w:val="ConsPlusNormal"/>
              <w:jc w:val="center"/>
            </w:pPr>
            <w:r>
              <w:t>1, 2, 3</w:t>
            </w:r>
          </w:p>
        </w:tc>
        <w:tc>
          <w:tcPr>
            <w:tcW w:w="660" w:type="dxa"/>
          </w:tcPr>
          <w:p w:rsidR="001043AE" w:rsidRDefault="001043AE">
            <w:pPr>
              <w:pStyle w:val="ConsPlusNormal"/>
              <w:jc w:val="center"/>
            </w:pPr>
            <w:r>
              <w:t>+</w:t>
            </w:r>
          </w:p>
        </w:tc>
        <w:tc>
          <w:tcPr>
            <w:tcW w:w="825" w:type="dxa"/>
          </w:tcPr>
          <w:p w:rsidR="001043AE" w:rsidRDefault="001043AE">
            <w:pPr>
              <w:pStyle w:val="ConsPlusNormal"/>
              <w:jc w:val="center"/>
            </w:pPr>
            <w:r>
              <w:t>+</w:t>
            </w:r>
          </w:p>
        </w:tc>
        <w:tc>
          <w:tcPr>
            <w:tcW w:w="990" w:type="dxa"/>
          </w:tcPr>
          <w:p w:rsidR="001043AE" w:rsidRDefault="001043AE">
            <w:pPr>
              <w:pStyle w:val="ConsPlusNormal"/>
              <w:jc w:val="center"/>
            </w:pPr>
            <w:r>
              <w:t>+</w:t>
            </w:r>
          </w:p>
        </w:tc>
        <w:tc>
          <w:tcPr>
            <w:tcW w:w="990" w:type="dxa"/>
          </w:tcPr>
          <w:p w:rsidR="001043AE" w:rsidRDefault="001043AE">
            <w:pPr>
              <w:pStyle w:val="ConsPlusNormal"/>
              <w:jc w:val="center"/>
            </w:pPr>
            <w:r>
              <w:t>+</w:t>
            </w:r>
          </w:p>
        </w:tc>
        <w:tc>
          <w:tcPr>
            <w:tcW w:w="660" w:type="dxa"/>
          </w:tcPr>
          <w:p w:rsidR="001043AE" w:rsidRDefault="001043AE">
            <w:pPr>
              <w:pStyle w:val="ConsPlusNormal"/>
              <w:jc w:val="center"/>
            </w:pPr>
            <w:r>
              <w:t>+</w:t>
            </w:r>
          </w:p>
        </w:tc>
        <w:tc>
          <w:tcPr>
            <w:tcW w:w="1155" w:type="dxa"/>
          </w:tcPr>
          <w:p w:rsidR="001043AE" w:rsidRDefault="001043AE">
            <w:pPr>
              <w:pStyle w:val="ConsPlusNormal"/>
              <w:jc w:val="center"/>
            </w:pPr>
            <w:r>
              <w:t>+</w:t>
            </w:r>
          </w:p>
        </w:tc>
        <w:tc>
          <w:tcPr>
            <w:tcW w:w="990" w:type="dxa"/>
          </w:tcPr>
          <w:p w:rsidR="001043AE" w:rsidRDefault="001043AE">
            <w:pPr>
              <w:pStyle w:val="ConsPlusNormal"/>
              <w:jc w:val="center"/>
            </w:pPr>
            <w:r>
              <w:t>+</w:t>
            </w:r>
          </w:p>
        </w:tc>
        <w:tc>
          <w:tcPr>
            <w:tcW w:w="660" w:type="dxa"/>
          </w:tcPr>
          <w:p w:rsidR="001043AE" w:rsidRDefault="001043AE">
            <w:pPr>
              <w:pStyle w:val="ConsPlusNormal"/>
              <w:jc w:val="center"/>
            </w:pPr>
            <w:r>
              <w:t>+</w:t>
            </w:r>
          </w:p>
        </w:tc>
      </w:tr>
    </w:tbl>
    <w:p w:rsidR="001043AE" w:rsidRDefault="001043AE">
      <w:pPr>
        <w:pStyle w:val="ConsPlusNormal"/>
        <w:ind w:firstLine="540"/>
        <w:jc w:val="both"/>
      </w:pPr>
    </w:p>
    <w:p w:rsidR="001043AE" w:rsidRDefault="001043AE">
      <w:pPr>
        <w:pStyle w:val="ConsPlusNormal"/>
        <w:ind w:firstLine="540"/>
        <w:jc w:val="both"/>
        <w:outlineLvl w:val="1"/>
      </w:pPr>
      <w:r>
        <w:t>8. Требования к проектированию объектов производственного назначения</w:t>
      </w:r>
    </w:p>
    <w:p w:rsidR="001043AE" w:rsidRDefault="001043AE">
      <w:pPr>
        <w:pStyle w:val="ConsPlusNormal"/>
        <w:spacing w:before="220"/>
        <w:ind w:firstLine="540"/>
        <w:jc w:val="both"/>
      </w:pPr>
      <w:r>
        <w:t>8.1. Проектная документация объектов производственного назначения должны обеспечивать возможность оснащения и применения средств защиты согласно таблице 2.</w:t>
      </w:r>
    </w:p>
    <w:p w:rsidR="001043AE" w:rsidRDefault="001043AE">
      <w:pPr>
        <w:pStyle w:val="ConsPlusNormal"/>
        <w:ind w:firstLine="540"/>
        <w:jc w:val="both"/>
      </w:pPr>
    </w:p>
    <w:p w:rsidR="001043AE" w:rsidRDefault="001043AE">
      <w:pPr>
        <w:pStyle w:val="ConsPlusNormal"/>
        <w:ind w:firstLine="540"/>
        <w:jc w:val="both"/>
        <w:outlineLvl w:val="2"/>
      </w:pPr>
      <w:r>
        <w:t>Таблица 2</w:t>
      </w:r>
    </w:p>
    <w:p w:rsidR="001043AE" w:rsidRDefault="001043A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10"/>
        <w:gridCol w:w="2310"/>
        <w:gridCol w:w="2640"/>
        <w:gridCol w:w="1320"/>
        <w:gridCol w:w="1155"/>
        <w:gridCol w:w="1155"/>
        <w:gridCol w:w="1320"/>
      </w:tblGrid>
      <w:tr w:rsidR="001043AE">
        <w:tc>
          <w:tcPr>
            <w:tcW w:w="2310" w:type="dxa"/>
          </w:tcPr>
          <w:p w:rsidR="001043AE" w:rsidRDefault="001043AE">
            <w:pPr>
              <w:pStyle w:val="ConsPlusNormal"/>
              <w:jc w:val="center"/>
            </w:pPr>
            <w:r>
              <w:t>Общая площадь объекта, м</w:t>
            </w:r>
            <w:proofErr w:type="gramStart"/>
            <w:r>
              <w:t>2</w:t>
            </w:r>
            <w:proofErr w:type="gramEnd"/>
          </w:p>
        </w:tc>
        <w:tc>
          <w:tcPr>
            <w:tcW w:w="2310" w:type="dxa"/>
          </w:tcPr>
          <w:p w:rsidR="001043AE" w:rsidRDefault="001043AE">
            <w:pPr>
              <w:pStyle w:val="ConsPlusNormal"/>
              <w:jc w:val="center"/>
            </w:pPr>
            <w:r>
              <w:t>Класс объекта по значимости</w:t>
            </w:r>
          </w:p>
        </w:tc>
        <w:tc>
          <w:tcPr>
            <w:tcW w:w="2640" w:type="dxa"/>
          </w:tcPr>
          <w:p w:rsidR="001043AE" w:rsidRDefault="001043AE">
            <w:pPr>
              <w:pStyle w:val="ConsPlusNormal"/>
              <w:jc w:val="center"/>
            </w:pPr>
            <w:r>
              <w:t>Ограждение периметра и КПП по периметру</w:t>
            </w:r>
          </w:p>
        </w:tc>
        <w:tc>
          <w:tcPr>
            <w:tcW w:w="1320" w:type="dxa"/>
          </w:tcPr>
          <w:p w:rsidR="001043AE" w:rsidRDefault="001043AE">
            <w:pPr>
              <w:pStyle w:val="ConsPlusNormal"/>
              <w:jc w:val="center"/>
            </w:pPr>
            <w:r>
              <w:t>КПП в здании</w:t>
            </w:r>
          </w:p>
        </w:tc>
        <w:tc>
          <w:tcPr>
            <w:tcW w:w="1155" w:type="dxa"/>
          </w:tcPr>
          <w:p w:rsidR="001043AE" w:rsidRDefault="001043AE">
            <w:pPr>
              <w:pStyle w:val="ConsPlusNormal"/>
              <w:jc w:val="center"/>
            </w:pPr>
            <w:r>
              <w:t>ДРК</w:t>
            </w:r>
          </w:p>
        </w:tc>
        <w:tc>
          <w:tcPr>
            <w:tcW w:w="1155" w:type="dxa"/>
          </w:tcPr>
          <w:p w:rsidR="001043AE" w:rsidRDefault="001043AE">
            <w:pPr>
              <w:pStyle w:val="ConsPlusNormal"/>
              <w:jc w:val="center"/>
            </w:pPr>
            <w:r>
              <w:t>СКУД</w:t>
            </w:r>
          </w:p>
        </w:tc>
        <w:tc>
          <w:tcPr>
            <w:tcW w:w="1320" w:type="dxa"/>
          </w:tcPr>
          <w:p w:rsidR="001043AE" w:rsidRDefault="001043AE">
            <w:pPr>
              <w:pStyle w:val="ConsPlusNormal"/>
              <w:jc w:val="center"/>
            </w:pPr>
            <w:proofErr w:type="spellStart"/>
            <w:r>
              <w:t>СрВД</w:t>
            </w:r>
            <w:proofErr w:type="spellEnd"/>
          </w:p>
        </w:tc>
      </w:tr>
      <w:tr w:rsidR="001043AE">
        <w:tc>
          <w:tcPr>
            <w:tcW w:w="2310" w:type="dxa"/>
            <w:vMerge w:val="restart"/>
          </w:tcPr>
          <w:p w:rsidR="001043AE" w:rsidRDefault="001043AE">
            <w:pPr>
              <w:pStyle w:val="ConsPlusNormal"/>
              <w:jc w:val="center"/>
            </w:pPr>
            <w:r>
              <w:t>1500 и менее</w:t>
            </w:r>
          </w:p>
        </w:tc>
        <w:tc>
          <w:tcPr>
            <w:tcW w:w="2310" w:type="dxa"/>
          </w:tcPr>
          <w:p w:rsidR="001043AE" w:rsidRDefault="001043AE">
            <w:pPr>
              <w:pStyle w:val="ConsPlusNormal"/>
              <w:jc w:val="center"/>
            </w:pPr>
            <w:r>
              <w:t>1</w:t>
            </w:r>
          </w:p>
        </w:tc>
        <w:tc>
          <w:tcPr>
            <w:tcW w:w="2640" w:type="dxa"/>
          </w:tcPr>
          <w:p w:rsidR="001043AE" w:rsidRDefault="001043AE">
            <w:pPr>
              <w:pStyle w:val="ConsPlusNormal"/>
              <w:jc w:val="center"/>
            </w:pPr>
            <w:r>
              <w:t>+</w:t>
            </w:r>
          </w:p>
        </w:tc>
        <w:tc>
          <w:tcPr>
            <w:tcW w:w="1320" w:type="dxa"/>
          </w:tcPr>
          <w:p w:rsidR="001043AE" w:rsidRDefault="001043AE">
            <w:pPr>
              <w:pStyle w:val="ConsPlusNormal"/>
              <w:jc w:val="center"/>
            </w:pPr>
            <w:r>
              <w:t>-</w:t>
            </w:r>
          </w:p>
        </w:tc>
        <w:tc>
          <w:tcPr>
            <w:tcW w:w="1155" w:type="dxa"/>
          </w:tcPr>
          <w:p w:rsidR="001043AE" w:rsidRDefault="001043AE">
            <w:pPr>
              <w:pStyle w:val="ConsPlusNormal"/>
              <w:jc w:val="center"/>
            </w:pPr>
            <w:r>
              <w:t>+</w:t>
            </w:r>
          </w:p>
        </w:tc>
        <w:tc>
          <w:tcPr>
            <w:tcW w:w="1155" w:type="dxa"/>
          </w:tcPr>
          <w:p w:rsidR="001043AE" w:rsidRDefault="001043AE">
            <w:pPr>
              <w:pStyle w:val="ConsPlusNormal"/>
              <w:jc w:val="center"/>
            </w:pPr>
            <w:r>
              <w:t>+</w:t>
            </w:r>
          </w:p>
        </w:tc>
        <w:tc>
          <w:tcPr>
            <w:tcW w:w="1320" w:type="dxa"/>
          </w:tcPr>
          <w:p w:rsidR="001043AE" w:rsidRDefault="001043AE">
            <w:pPr>
              <w:pStyle w:val="ConsPlusNormal"/>
              <w:jc w:val="center"/>
            </w:pPr>
            <w:r>
              <w:t>+</w:t>
            </w:r>
          </w:p>
        </w:tc>
      </w:tr>
      <w:tr w:rsidR="001043AE">
        <w:tc>
          <w:tcPr>
            <w:tcW w:w="2310" w:type="dxa"/>
            <w:vMerge/>
          </w:tcPr>
          <w:p w:rsidR="001043AE" w:rsidRDefault="001043AE"/>
        </w:tc>
        <w:tc>
          <w:tcPr>
            <w:tcW w:w="2310" w:type="dxa"/>
          </w:tcPr>
          <w:p w:rsidR="001043AE" w:rsidRDefault="001043AE">
            <w:pPr>
              <w:pStyle w:val="ConsPlusNormal"/>
              <w:jc w:val="center"/>
            </w:pPr>
            <w:r>
              <w:t>2</w:t>
            </w:r>
          </w:p>
        </w:tc>
        <w:tc>
          <w:tcPr>
            <w:tcW w:w="2640" w:type="dxa"/>
          </w:tcPr>
          <w:p w:rsidR="001043AE" w:rsidRDefault="001043AE">
            <w:pPr>
              <w:pStyle w:val="ConsPlusNormal"/>
              <w:jc w:val="center"/>
            </w:pPr>
            <w:r>
              <w:t>-</w:t>
            </w:r>
          </w:p>
        </w:tc>
        <w:tc>
          <w:tcPr>
            <w:tcW w:w="1320" w:type="dxa"/>
          </w:tcPr>
          <w:p w:rsidR="001043AE" w:rsidRDefault="001043AE">
            <w:pPr>
              <w:pStyle w:val="ConsPlusNormal"/>
              <w:jc w:val="center"/>
            </w:pPr>
            <w:r>
              <w:t>-</w:t>
            </w:r>
          </w:p>
        </w:tc>
        <w:tc>
          <w:tcPr>
            <w:tcW w:w="1155" w:type="dxa"/>
          </w:tcPr>
          <w:p w:rsidR="001043AE" w:rsidRDefault="001043AE">
            <w:pPr>
              <w:pStyle w:val="ConsPlusNormal"/>
              <w:jc w:val="center"/>
            </w:pPr>
            <w:r>
              <w:t>-</w:t>
            </w:r>
          </w:p>
        </w:tc>
        <w:tc>
          <w:tcPr>
            <w:tcW w:w="1155" w:type="dxa"/>
          </w:tcPr>
          <w:p w:rsidR="001043AE" w:rsidRDefault="001043AE">
            <w:pPr>
              <w:pStyle w:val="ConsPlusNormal"/>
              <w:jc w:val="center"/>
            </w:pPr>
            <w:r>
              <w:t>+</w:t>
            </w:r>
          </w:p>
        </w:tc>
        <w:tc>
          <w:tcPr>
            <w:tcW w:w="1320" w:type="dxa"/>
          </w:tcPr>
          <w:p w:rsidR="001043AE" w:rsidRDefault="001043AE">
            <w:pPr>
              <w:pStyle w:val="ConsPlusNormal"/>
              <w:jc w:val="center"/>
            </w:pPr>
            <w:r>
              <w:t>+</w:t>
            </w:r>
          </w:p>
        </w:tc>
      </w:tr>
      <w:tr w:rsidR="001043AE">
        <w:tc>
          <w:tcPr>
            <w:tcW w:w="2310" w:type="dxa"/>
            <w:vMerge/>
          </w:tcPr>
          <w:p w:rsidR="001043AE" w:rsidRDefault="001043AE"/>
        </w:tc>
        <w:tc>
          <w:tcPr>
            <w:tcW w:w="2310" w:type="dxa"/>
          </w:tcPr>
          <w:p w:rsidR="001043AE" w:rsidRDefault="001043AE">
            <w:pPr>
              <w:pStyle w:val="ConsPlusNormal"/>
              <w:jc w:val="center"/>
            </w:pPr>
            <w:r>
              <w:t>3</w:t>
            </w:r>
          </w:p>
        </w:tc>
        <w:tc>
          <w:tcPr>
            <w:tcW w:w="2640" w:type="dxa"/>
          </w:tcPr>
          <w:p w:rsidR="001043AE" w:rsidRDefault="001043AE">
            <w:pPr>
              <w:pStyle w:val="ConsPlusNormal"/>
              <w:jc w:val="center"/>
            </w:pPr>
            <w:r>
              <w:t>-</w:t>
            </w:r>
          </w:p>
        </w:tc>
        <w:tc>
          <w:tcPr>
            <w:tcW w:w="1320" w:type="dxa"/>
          </w:tcPr>
          <w:p w:rsidR="001043AE" w:rsidRDefault="001043AE">
            <w:pPr>
              <w:pStyle w:val="ConsPlusNormal"/>
              <w:jc w:val="center"/>
            </w:pPr>
            <w:r>
              <w:t>-</w:t>
            </w:r>
          </w:p>
        </w:tc>
        <w:tc>
          <w:tcPr>
            <w:tcW w:w="1155" w:type="dxa"/>
          </w:tcPr>
          <w:p w:rsidR="001043AE" w:rsidRDefault="001043AE">
            <w:pPr>
              <w:pStyle w:val="ConsPlusNormal"/>
              <w:jc w:val="center"/>
            </w:pPr>
            <w:r>
              <w:t>-</w:t>
            </w:r>
          </w:p>
        </w:tc>
        <w:tc>
          <w:tcPr>
            <w:tcW w:w="1155" w:type="dxa"/>
          </w:tcPr>
          <w:p w:rsidR="001043AE" w:rsidRDefault="001043AE">
            <w:pPr>
              <w:pStyle w:val="ConsPlusNormal"/>
              <w:jc w:val="center"/>
            </w:pPr>
            <w:r>
              <w:t>+</w:t>
            </w:r>
          </w:p>
        </w:tc>
        <w:tc>
          <w:tcPr>
            <w:tcW w:w="1320" w:type="dxa"/>
          </w:tcPr>
          <w:p w:rsidR="001043AE" w:rsidRDefault="001043AE">
            <w:pPr>
              <w:pStyle w:val="ConsPlusNormal"/>
              <w:jc w:val="center"/>
            </w:pPr>
            <w:r>
              <w:t>+</w:t>
            </w:r>
          </w:p>
        </w:tc>
      </w:tr>
      <w:tr w:rsidR="001043AE">
        <w:tc>
          <w:tcPr>
            <w:tcW w:w="2310" w:type="dxa"/>
            <w:vMerge w:val="restart"/>
          </w:tcPr>
          <w:p w:rsidR="001043AE" w:rsidRDefault="001043AE">
            <w:pPr>
              <w:pStyle w:val="ConsPlusNormal"/>
              <w:jc w:val="center"/>
            </w:pPr>
            <w:r>
              <w:t>Более 1500</w:t>
            </w:r>
          </w:p>
        </w:tc>
        <w:tc>
          <w:tcPr>
            <w:tcW w:w="2310" w:type="dxa"/>
          </w:tcPr>
          <w:p w:rsidR="001043AE" w:rsidRDefault="001043AE">
            <w:pPr>
              <w:pStyle w:val="ConsPlusNormal"/>
              <w:jc w:val="center"/>
            </w:pPr>
            <w:r>
              <w:t>1</w:t>
            </w:r>
          </w:p>
        </w:tc>
        <w:tc>
          <w:tcPr>
            <w:tcW w:w="2640" w:type="dxa"/>
          </w:tcPr>
          <w:p w:rsidR="001043AE" w:rsidRDefault="001043AE">
            <w:pPr>
              <w:pStyle w:val="ConsPlusNormal"/>
              <w:jc w:val="center"/>
            </w:pPr>
            <w:r>
              <w:t>+</w:t>
            </w:r>
          </w:p>
        </w:tc>
        <w:tc>
          <w:tcPr>
            <w:tcW w:w="1320" w:type="dxa"/>
          </w:tcPr>
          <w:p w:rsidR="001043AE" w:rsidRDefault="001043AE">
            <w:pPr>
              <w:pStyle w:val="ConsPlusNormal"/>
              <w:jc w:val="center"/>
            </w:pPr>
            <w:r>
              <w:t>+</w:t>
            </w:r>
          </w:p>
        </w:tc>
        <w:tc>
          <w:tcPr>
            <w:tcW w:w="1155" w:type="dxa"/>
          </w:tcPr>
          <w:p w:rsidR="001043AE" w:rsidRDefault="001043AE">
            <w:pPr>
              <w:pStyle w:val="ConsPlusNormal"/>
              <w:jc w:val="center"/>
            </w:pPr>
            <w:r>
              <w:t>+</w:t>
            </w:r>
          </w:p>
        </w:tc>
        <w:tc>
          <w:tcPr>
            <w:tcW w:w="1155" w:type="dxa"/>
          </w:tcPr>
          <w:p w:rsidR="001043AE" w:rsidRDefault="001043AE">
            <w:pPr>
              <w:pStyle w:val="ConsPlusNormal"/>
              <w:jc w:val="center"/>
            </w:pPr>
            <w:r>
              <w:t>+</w:t>
            </w:r>
          </w:p>
        </w:tc>
        <w:tc>
          <w:tcPr>
            <w:tcW w:w="1320" w:type="dxa"/>
          </w:tcPr>
          <w:p w:rsidR="001043AE" w:rsidRDefault="001043AE">
            <w:pPr>
              <w:pStyle w:val="ConsPlusNormal"/>
              <w:jc w:val="center"/>
            </w:pPr>
            <w:r>
              <w:t>+</w:t>
            </w:r>
          </w:p>
        </w:tc>
      </w:tr>
      <w:tr w:rsidR="001043AE">
        <w:tc>
          <w:tcPr>
            <w:tcW w:w="2310" w:type="dxa"/>
            <w:vMerge/>
          </w:tcPr>
          <w:p w:rsidR="001043AE" w:rsidRDefault="001043AE"/>
        </w:tc>
        <w:tc>
          <w:tcPr>
            <w:tcW w:w="2310" w:type="dxa"/>
          </w:tcPr>
          <w:p w:rsidR="001043AE" w:rsidRDefault="001043AE">
            <w:pPr>
              <w:pStyle w:val="ConsPlusNormal"/>
              <w:jc w:val="center"/>
            </w:pPr>
            <w:r>
              <w:t>2</w:t>
            </w:r>
          </w:p>
        </w:tc>
        <w:tc>
          <w:tcPr>
            <w:tcW w:w="2640" w:type="dxa"/>
          </w:tcPr>
          <w:p w:rsidR="001043AE" w:rsidRDefault="001043AE">
            <w:pPr>
              <w:pStyle w:val="ConsPlusNormal"/>
              <w:jc w:val="center"/>
            </w:pPr>
            <w:r>
              <w:t>+</w:t>
            </w:r>
          </w:p>
        </w:tc>
        <w:tc>
          <w:tcPr>
            <w:tcW w:w="1320" w:type="dxa"/>
          </w:tcPr>
          <w:p w:rsidR="001043AE" w:rsidRDefault="001043AE">
            <w:pPr>
              <w:pStyle w:val="ConsPlusNormal"/>
              <w:jc w:val="center"/>
            </w:pPr>
            <w:r>
              <w:t>+</w:t>
            </w:r>
          </w:p>
        </w:tc>
        <w:tc>
          <w:tcPr>
            <w:tcW w:w="1155" w:type="dxa"/>
          </w:tcPr>
          <w:p w:rsidR="001043AE" w:rsidRDefault="001043AE">
            <w:pPr>
              <w:pStyle w:val="ConsPlusNormal"/>
              <w:jc w:val="center"/>
            </w:pPr>
            <w:r>
              <w:t>+</w:t>
            </w:r>
          </w:p>
        </w:tc>
        <w:tc>
          <w:tcPr>
            <w:tcW w:w="1155" w:type="dxa"/>
          </w:tcPr>
          <w:p w:rsidR="001043AE" w:rsidRDefault="001043AE">
            <w:pPr>
              <w:pStyle w:val="ConsPlusNormal"/>
              <w:jc w:val="center"/>
            </w:pPr>
            <w:r>
              <w:t>+</w:t>
            </w:r>
          </w:p>
        </w:tc>
        <w:tc>
          <w:tcPr>
            <w:tcW w:w="1320" w:type="dxa"/>
          </w:tcPr>
          <w:p w:rsidR="001043AE" w:rsidRDefault="001043AE">
            <w:pPr>
              <w:pStyle w:val="ConsPlusNormal"/>
              <w:jc w:val="center"/>
            </w:pPr>
            <w:r>
              <w:t>+</w:t>
            </w:r>
          </w:p>
        </w:tc>
      </w:tr>
      <w:tr w:rsidR="001043AE">
        <w:tc>
          <w:tcPr>
            <w:tcW w:w="2310" w:type="dxa"/>
            <w:vMerge/>
          </w:tcPr>
          <w:p w:rsidR="001043AE" w:rsidRDefault="001043AE"/>
        </w:tc>
        <w:tc>
          <w:tcPr>
            <w:tcW w:w="2310" w:type="dxa"/>
          </w:tcPr>
          <w:p w:rsidR="001043AE" w:rsidRDefault="001043AE">
            <w:pPr>
              <w:pStyle w:val="ConsPlusNormal"/>
              <w:jc w:val="center"/>
            </w:pPr>
            <w:r>
              <w:t>3</w:t>
            </w:r>
          </w:p>
        </w:tc>
        <w:tc>
          <w:tcPr>
            <w:tcW w:w="2640" w:type="dxa"/>
          </w:tcPr>
          <w:p w:rsidR="001043AE" w:rsidRDefault="001043AE">
            <w:pPr>
              <w:pStyle w:val="ConsPlusNormal"/>
              <w:jc w:val="center"/>
            </w:pPr>
            <w:r>
              <w:t>-</w:t>
            </w:r>
          </w:p>
        </w:tc>
        <w:tc>
          <w:tcPr>
            <w:tcW w:w="1320" w:type="dxa"/>
          </w:tcPr>
          <w:p w:rsidR="001043AE" w:rsidRDefault="001043AE">
            <w:pPr>
              <w:pStyle w:val="ConsPlusNormal"/>
              <w:jc w:val="center"/>
            </w:pPr>
            <w:r>
              <w:t>+</w:t>
            </w:r>
          </w:p>
        </w:tc>
        <w:tc>
          <w:tcPr>
            <w:tcW w:w="1155" w:type="dxa"/>
          </w:tcPr>
          <w:p w:rsidR="001043AE" w:rsidRDefault="001043AE">
            <w:pPr>
              <w:pStyle w:val="ConsPlusNormal"/>
              <w:jc w:val="center"/>
            </w:pPr>
            <w:r>
              <w:t>-</w:t>
            </w:r>
          </w:p>
        </w:tc>
        <w:tc>
          <w:tcPr>
            <w:tcW w:w="1155" w:type="dxa"/>
          </w:tcPr>
          <w:p w:rsidR="001043AE" w:rsidRDefault="001043AE">
            <w:pPr>
              <w:pStyle w:val="ConsPlusNormal"/>
              <w:jc w:val="center"/>
            </w:pPr>
            <w:r>
              <w:t>+</w:t>
            </w:r>
          </w:p>
        </w:tc>
        <w:tc>
          <w:tcPr>
            <w:tcW w:w="1320" w:type="dxa"/>
          </w:tcPr>
          <w:p w:rsidR="001043AE" w:rsidRDefault="001043AE">
            <w:pPr>
              <w:pStyle w:val="ConsPlusNormal"/>
              <w:jc w:val="center"/>
            </w:pPr>
            <w:r>
              <w:t>+</w:t>
            </w:r>
          </w:p>
        </w:tc>
      </w:tr>
    </w:tbl>
    <w:p w:rsidR="001043AE" w:rsidRDefault="001043AE">
      <w:pPr>
        <w:sectPr w:rsidR="001043AE">
          <w:pgSz w:w="16838" w:h="11905" w:orient="landscape"/>
          <w:pgMar w:top="1701" w:right="1134" w:bottom="850" w:left="1134" w:header="0" w:footer="0" w:gutter="0"/>
          <w:cols w:space="720"/>
        </w:sectPr>
      </w:pPr>
    </w:p>
    <w:p w:rsidR="001043AE" w:rsidRDefault="001043AE">
      <w:pPr>
        <w:pStyle w:val="ConsPlusNormal"/>
        <w:ind w:firstLine="540"/>
        <w:jc w:val="both"/>
      </w:pPr>
    </w:p>
    <w:p w:rsidR="001043AE" w:rsidRDefault="001043AE">
      <w:pPr>
        <w:pStyle w:val="ConsPlusNormal"/>
        <w:ind w:firstLine="540"/>
        <w:jc w:val="both"/>
      </w:pPr>
    </w:p>
    <w:p w:rsidR="001043AE" w:rsidRDefault="001043AE">
      <w:pPr>
        <w:pStyle w:val="ConsPlusNormal"/>
        <w:ind w:firstLine="540"/>
        <w:jc w:val="both"/>
      </w:pPr>
    </w:p>
    <w:p w:rsidR="001043AE" w:rsidRDefault="001043AE">
      <w:pPr>
        <w:pStyle w:val="ConsPlusNormal"/>
        <w:ind w:firstLine="540"/>
        <w:jc w:val="both"/>
      </w:pPr>
    </w:p>
    <w:p w:rsidR="001043AE" w:rsidRDefault="001043AE">
      <w:pPr>
        <w:pStyle w:val="ConsPlusNormal"/>
        <w:ind w:firstLine="540"/>
        <w:jc w:val="both"/>
      </w:pPr>
    </w:p>
    <w:p w:rsidR="001043AE" w:rsidRDefault="001043AE">
      <w:pPr>
        <w:pStyle w:val="ConsPlusNormal"/>
        <w:jc w:val="right"/>
        <w:outlineLvl w:val="1"/>
      </w:pPr>
      <w:r>
        <w:t>Приложение</w:t>
      </w:r>
      <w:proofErr w:type="gramStart"/>
      <w:r>
        <w:t xml:space="preserve"> А</w:t>
      </w:r>
      <w:proofErr w:type="gramEnd"/>
    </w:p>
    <w:p w:rsidR="001043AE" w:rsidRDefault="001043AE">
      <w:pPr>
        <w:pStyle w:val="ConsPlusNormal"/>
        <w:jc w:val="right"/>
      </w:pPr>
    </w:p>
    <w:p w:rsidR="001043AE" w:rsidRDefault="001043AE">
      <w:pPr>
        <w:pStyle w:val="ConsPlusNormal"/>
        <w:jc w:val="right"/>
      </w:pPr>
      <w:r>
        <w:t>(обязательное)</w:t>
      </w:r>
    </w:p>
    <w:p w:rsidR="001043AE" w:rsidRDefault="001043AE">
      <w:pPr>
        <w:pStyle w:val="ConsPlusNormal"/>
        <w:ind w:firstLine="540"/>
        <w:jc w:val="both"/>
      </w:pPr>
    </w:p>
    <w:p w:rsidR="001043AE" w:rsidRDefault="001043AE">
      <w:pPr>
        <w:pStyle w:val="ConsPlusNormal"/>
        <w:jc w:val="center"/>
      </w:pPr>
      <w:bookmarkStart w:id="3" w:name="P213"/>
      <w:bookmarkEnd w:id="3"/>
      <w:r>
        <w:t>НОРМАТИВНЫЕ ДОКУМЕНТЫ</w:t>
      </w:r>
    </w:p>
    <w:p w:rsidR="001043AE" w:rsidRDefault="001043AE">
      <w:pPr>
        <w:pStyle w:val="ConsPlusNormal"/>
        <w:ind w:firstLine="540"/>
        <w:jc w:val="both"/>
      </w:pPr>
    </w:p>
    <w:p w:rsidR="001043AE" w:rsidRDefault="00D6507A">
      <w:pPr>
        <w:pStyle w:val="ConsPlusNormal"/>
        <w:ind w:firstLine="540"/>
        <w:jc w:val="both"/>
      </w:pPr>
      <w:hyperlink r:id="rId18" w:history="1">
        <w:r w:rsidR="001043AE">
          <w:rPr>
            <w:color w:val="0000FF"/>
          </w:rPr>
          <w:t>СНиП 31-06-2009</w:t>
        </w:r>
      </w:hyperlink>
      <w:r w:rsidR="001043AE">
        <w:t xml:space="preserve"> Общественные здания и сооружения</w:t>
      </w:r>
    </w:p>
    <w:p w:rsidR="001043AE" w:rsidRDefault="00D6507A">
      <w:pPr>
        <w:pStyle w:val="ConsPlusNormal"/>
        <w:spacing w:before="220"/>
        <w:ind w:firstLine="540"/>
        <w:jc w:val="both"/>
      </w:pPr>
      <w:hyperlink r:id="rId19" w:history="1">
        <w:r w:rsidR="001043AE">
          <w:rPr>
            <w:color w:val="0000FF"/>
          </w:rPr>
          <w:t xml:space="preserve">ГОСТ </w:t>
        </w:r>
        <w:proofErr w:type="gramStart"/>
        <w:r w:rsidR="001043AE">
          <w:rPr>
            <w:color w:val="0000FF"/>
          </w:rPr>
          <w:t>Р</w:t>
        </w:r>
        <w:proofErr w:type="gramEnd"/>
        <w:r w:rsidR="001043AE">
          <w:rPr>
            <w:color w:val="0000FF"/>
          </w:rPr>
          <w:t xml:space="preserve"> 50775-95</w:t>
        </w:r>
      </w:hyperlink>
      <w:r w:rsidR="001043AE">
        <w:t xml:space="preserve"> (МЭК 60839-1-1:1988)* Системы тревожной сигнализации. Часть 1. Общие требования. Раздел 1. Общие положения</w:t>
      </w:r>
    </w:p>
    <w:p w:rsidR="001043AE" w:rsidRDefault="00D6507A">
      <w:pPr>
        <w:pStyle w:val="ConsPlusNormal"/>
        <w:spacing w:before="220"/>
        <w:ind w:firstLine="540"/>
        <w:jc w:val="both"/>
      </w:pPr>
      <w:hyperlink r:id="rId20" w:history="1">
        <w:r w:rsidR="001043AE">
          <w:rPr>
            <w:color w:val="0000FF"/>
          </w:rPr>
          <w:t xml:space="preserve">ГОСТ </w:t>
        </w:r>
        <w:proofErr w:type="gramStart"/>
        <w:r w:rsidR="001043AE">
          <w:rPr>
            <w:color w:val="0000FF"/>
          </w:rPr>
          <w:t>Р</w:t>
        </w:r>
        <w:proofErr w:type="gramEnd"/>
        <w:r w:rsidR="001043AE">
          <w:rPr>
            <w:color w:val="0000FF"/>
          </w:rPr>
          <w:t xml:space="preserve"> 51241-2008</w:t>
        </w:r>
      </w:hyperlink>
      <w:r w:rsidR="001043AE">
        <w:t xml:space="preserve"> Средства и системы контроля и управления доступом. Классификация. Общие технические требования. Методы испытаний</w:t>
      </w:r>
    </w:p>
    <w:p w:rsidR="001043AE" w:rsidRDefault="00D6507A">
      <w:pPr>
        <w:pStyle w:val="ConsPlusNormal"/>
        <w:spacing w:before="220"/>
        <w:ind w:firstLine="540"/>
        <w:jc w:val="both"/>
      </w:pPr>
      <w:hyperlink r:id="rId21" w:history="1">
        <w:r w:rsidR="001043AE">
          <w:rPr>
            <w:color w:val="0000FF"/>
          </w:rPr>
          <w:t xml:space="preserve">ГОСТ </w:t>
        </w:r>
        <w:proofErr w:type="gramStart"/>
        <w:r w:rsidR="001043AE">
          <w:rPr>
            <w:color w:val="0000FF"/>
          </w:rPr>
          <w:t>Р</w:t>
        </w:r>
        <w:proofErr w:type="gramEnd"/>
        <w:r w:rsidR="001043AE">
          <w:rPr>
            <w:color w:val="0000FF"/>
          </w:rPr>
          <w:t xml:space="preserve"> 51558-2008</w:t>
        </w:r>
      </w:hyperlink>
      <w:r w:rsidR="001043AE">
        <w:t xml:space="preserve"> Средства и системы охранные телевизионные. Классификация. Общие технические требования. Методы испытаний</w:t>
      </w:r>
    </w:p>
    <w:p w:rsidR="001043AE" w:rsidRDefault="00D6507A">
      <w:pPr>
        <w:pStyle w:val="ConsPlusNormal"/>
        <w:spacing w:before="220"/>
        <w:ind w:firstLine="540"/>
        <w:jc w:val="both"/>
      </w:pPr>
      <w:hyperlink r:id="rId22" w:history="1">
        <w:r w:rsidR="001043AE">
          <w:rPr>
            <w:color w:val="0000FF"/>
          </w:rPr>
          <w:t xml:space="preserve">ГОСТ </w:t>
        </w:r>
        <w:proofErr w:type="gramStart"/>
        <w:r w:rsidR="001043AE">
          <w:rPr>
            <w:color w:val="0000FF"/>
          </w:rPr>
          <w:t>Р</w:t>
        </w:r>
        <w:proofErr w:type="gramEnd"/>
        <w:r w:rsidR="001043AE">
          <w:rPr>
            <w:color w:val="0000FF"/>
          </w:rPr>
          <w:t xml:space="preserve"> 53704-2009</w:t>
        </w:r>
      </w:hyperlink>
      <w:r w:rsidR="001043AE">
        <w:t xml:space="preserve"> Системы безопасности комплексные и интегрированные. Общие технические требования</w:t>
      </w:r>
    </w:p>
    <w:p w:rsidR="001043AE" w:rsidRDefault="001043AE">
      <w:pPr>
        <w:pStyle w:val="ConsPlusNormal"/>
        <w:ind w:firstLine="540"/>
        <w:jc w:val="both"/>
      </w:pPr>
    </w:p>
    <w:p w:rsidR="001043AE" w:rsidRDefault="001043AE">
      <w:pPr>
        <w:pStyle w:val="ConsPlusNormal"/>
        <w:ind w:firstLine="540"/>
        <w:jc w:val="both"/>
      </w:pPr>
    </w:p>
    <w:p w:rsidR="001043AE" w:rsidRDefault="001043AE">
      <w:pPr>
        <w:pStyle w:val="ConsPlusNormal"/>
        <w:ind w:firstLine="540"/>
        <w:jc w:val="both"/>
      </w:pPr>
    </w:p>
    <w:p w:rsidR="001043AE" w:rsidRDefault="001043AE">
      <w:pPr>
        <w:pStyle w:val="ConsPlusNormal"/>
        <w:ind w:firstLine="540"/>
        <w:jc w:val="both"/>
      </w:pPr>
    </w:p>
    <w:p w:rsidR="001043AE" w:rsidRDefault="001043AE">
      <w:pPr>
        <w:pStyle w:val="ConsPlusNormal"/>
        <w:ind w:firstLine="540"/>
        <w:jc w:val="both"/>
      </w:pPr>
    </w:p>
    <w:p w:rsidR="001043AE" w:rsidRDefault="001043AE">
      <w:pPr>
        <w:pStyle w:val="ConsPlusNormal"/>
        <w:jc w:val="right"/>
        <w:outlineLvl w:val="1"/>
      </w:pPr>
      <w:r>
        <w:t>Приложение</w:t>
      </w:r>
      <w:proofErr w:type="gramStart"/>
      <w:r>
        <w:t xml:space="preserve"> Б</w:t>
      </w:r>
      <w:proofErr w:type="gramEnd"/>
    </w:p>
    <w:p w:rsidR="001043AE" w:rsidRDefault="001043AE">
      <w:pPr>
        <w:pStyle w:val="ConsPlusNormal"/>
        <w:jc w:val="right"/>
      </w:pPr>
    </w:p>
    <w:p w:rsidR="001043AE" w:rsidRDefault="001043AE">
      <w:pPr>
        <w:pStyle w:val="ConsPlusNormal"/>
        <w:jc w:val="right"/>
      </w:pPr>
      <w:r>
        <w:t>(справочное)</w:t>
      </w:r>
    </w:p>
    <w:p w:rsidR="001043AE" w:rsidRDefault="001043AE">
      <w:pPr>
        <w:pStyle w:val="ConsPlusNormal"/>
        <w:ind w:firstLine="540"/>
        <w:jc w:val="both"/>
      </w:pPr>
    </w:p>
    <w:p w:rsidR="001043AE" w:rsidRDefault="001043AE">
      <w:pPr>
        <w:pStyle w:val="ConsPlusNormal"/>
        <w:jc w:val="center"/>
      </w:pPr>
      <w:bookmarkStart w:id="4" w:name="P229"/>
      <w:bookmarkEnd w:id="4"/>
      <w:r>
        <w:t>ТЕРМИНЫ И ОПРЕДЕЛЕНИЯ</w:t>
      </w:r>
    </w:p>
    <w:p w:rsidR="001043AE" w:rsidRDefault="001043AE">
      <w:pPr>
        <w:pStyle w:val="ConsPlusNormal"/>
        <w:ind w:firstLine="540"/>
        <w:jc w:val="both"/>
      </w:pPr>
    </w:p>
    <w:p w:rsidR="001043AE" w:rsidRDefault="001043AE">
      <w:pPr>
        <w:pStyle w:val="ConsPlusNormal"/>
        <w:ind w:firstLine="540"/>
        <w:jc w:val="both"/>
      </w:pPr>
      <w:r>
        <w:t>В настоящем документе использованы следующие термины с соответствующими определениями:</w:t>
      </w:r>
    </w:p>
    <w:p w:rsidR="001043AE" w:rsidRDefault="001043AE">
      <w:pPr>
        <w:pStyle w:val="ConsPlusNormal"/>
        <w:spacing w:before="220"/>
        <w:ind w:firstLine="540"/>
        <w:jc w:val="both"/>
      </w:pPr>
      <w:r>
        <w:t xml:space="preserve">объекты социально-культурного и коммунально-бытового назначения: Здания учебно-воспитательного назначения, здания здравоохранения и социального обслуживания населения, здания сервисного обслуживания населения, здания и сооружения для культурно-досуговой деятельности населения и религиозных обрядов, здания для временного проживания, - в соответствии со </w:t>
      </w:r>
      <w:hyperlink r:id="rId23" w:history="1">
        <w:r>
          <w:rPr>
            <w:color w:val="0000FF"/>
          </w:rPr>
          <w:t>СНиП 31-06</w:t>
        </w:r>
      </w:hyperlink>
      <w:r>
        <w:t>;</w:t>
      </w:r>
    </w:p>
    <w:p w:rsidR="001043AE" w:rsidRDefault="001043AE">
      <w:pPr>
        <w:pStyle w:val="ConsPlusNormal"/>
        <w:spacing w:before="220"/>
        <w:ind w:firstLine="540"/>
        <w:jc w:val="both"/>
      </w:pPr>
      <w:r>
        <w:t>объекты производственного назначения: Здания, используемые для производства и сборочных работ, складские здания;</w:t>
      </w:r>
    </w:p>
    <w:p w:rsidR="001043AE" w:rsidRDefault="001043AE">
      <w:pPr>
        <w:pStyle w:val="ConsPlusNormal"/>
        <w:spacing w:before="220"/>
        <w:ind w:firstLine="540"/>
        <w:jc w:val="both"/>
      </w:pPr>
      <w:r>
        <w:t>антитеррористическая защищенность объекта: Состояние здания (сооружения), при котором обеспечивается безопасность его функционирования посредством применения инженерно-технических и режимных мер, направленных на предотвращение совершения террористического акта;</w:t>
      </w:r>
    </w:p>
    <w:p w:rsidR="001043AE" w:rsidRDefault="001043AE">
      <w:pPr>
        <w:pStyle w:val="ConsPlusNormal"/>
        <w:spacing w:before="220"/>
        <w:ind w:firstLine="540"/>
        <w:jc w:val="both"/>
      </w:pPr>
      <w:r>
        <w:t>контрольно-пропускной пункт: Специально оборудованное место на объекте для осуществления контроля в установленном порядке за проходом людей и проездом транспортных средств на территорию объекта;</w:t>
      </w:r>
    </w:p>
    <w:p w:rsidR="001043AE" w:rsidRDefault="001043AE">
      <w:pPr>
        <w:pStyle w:val="ConsPlusNormal"/>
        <w:spacing w:before="220"/>
        <w:ind w:firstLine="540"/>
        <w:jc w:val="both"/>
      </w:pPr>
      <w:r>
        <w:lastRenderedPageBreak/>
        <w:t>обеспечение антитеррористической защищенности: Реализация совокупности проектных решений, организационно-технических и специальных мероприятий, направленных на обеспечение безопасности здания (сооружения) с целью предотвращения совершения террористического акта и (или) минимизацию его последствий;</w:t>
      </w:r>
    </w:p>
    <w:p w:rsidR="001043AE" w:rsidRDefault="001043AE">
      <w:pPr>
        <w:pStyle w:val="ConsPlusNormal"/>
        <w:spacing w:before="220"/>
        <w:ind w:firstLine="540"/>
        <w:jc w:val="both"/>
      </w:pPr>
      <w:r>
        <w:t>система охранного освещения: Совокупность средств освещения, позволяющих обеспечить видимость нарушителя и необходимый уровень освещенности для системы охранного телевидения в ночное время;</w:t>
      </w:r>
    </w:p>
    <w:p w:rsidR="001043AE" w:rsidRDefault="001043AE">
      <w:pPr>
        <w:pStyle w:val="ConsPlusNormal"/>
        <w:spacing w:before="220"/>
        <w:ind w:firstLine="540"/>
        <w:jc w:val="both"/>
      </w:pPr>
      <w:r>
        <w:t>система экстренной связи: Система связи, предназначенная для организации экстренной связи людей со специальными службами. Например: службой спасения МЧС, полицией, скорой помощью и другими;</w:t>
      </w:r>
    </w:p>
    <w:p w:rsidR="001043AE" w:rsidRDefault="001043AE">
      <w:pPr>
        <w:pStyle w:val="ConsPlusNormal"/>
        <w:spacing w:before="220"/>
        <w:ind w:firstLine="540"/>
        <w:jc w:val="both"/>
      </w:pPr>
      <w:r>
        <w:t>место доступа: Место, где непосредственно осуществляется контроль доступа. Например: дверь, турникет, кабина прохода, оборудованные необходимыми средствами защиты.</w:t>
      </w:r>
    </w:p>
    <w:p w:rsidR="001043AE" w:rsidRDefault="001043AE">
      <w:pPr>
        <w:pStyle w:val="ConsPlusNormal"/>
        <w:ind w:firstLine="540"/>
        <w:jc w:val="both"/>
      </w:pPr>
    </w:p>
    <w:p w:rsidR="001043AE" w:rsidRDefault="001043AE">
      <w:pPr>
        <w:pStyle w:val="ConsPlusCell"/>
        <w:jc w:val="both"/>
      </w:pPr>
      <w:r>
        <w:t xml:space="preserve">    УДК 627.2:532.59 658.382              ОКС 13.310, 91.120.99</w:t>
      </w:r>
    </w:p>
    <w:p w:rsidR="001043AE" w:rsidRDefault="001043AE">
      <w:pPr>
        <w:pStyle w:val="ConsPlusNormal"/>
        <w:jc w:val="both"/>
      </w:pPr>
    </w:p>
    <w:p w:rsidR="001043AE" w:rsidRDefault="001043AE">
      <w:pPr>
        <w:pStyle w:val="ConsPlusNormal"/>
        <w:ind w:firstLine="540"/>
        <w:jc w:val="both"/>
      </w:pPr>
      <w:proofErr w:type="gramStart"/>
      <w:r>
        <w:t>Ключевые слова: антитеррористическая защищенность, здание, сооружение, обеспечение антитеррористической защищенности, объект, обнаружение.</w:t>
      </w:r>
      <w:proofErr w:type="gramEnd"/>
    </w:p>
    <w:p w:rsidR="001043AE" w:rsidRDefault="001043AE">
      <w:pPr>
        <w:pStyle w:val="ConsPlusNormal"/>
        <w:jc w:val="both"/>
      </w:pPr>
    </w:p>
    <w:p w:rsidR="001043AE" w:rsidRDefault="001043AE">
      <w:pPr>
        <w:pStyle w:val="ConsPlusNormal"/>
        <w:jc w:val="both"/>
      </w:pPr>
    </w:p>
    <w:p w:rsidR="001043AE" w:rsidRDefault="001043AE">
      <w:pPr>
        <w:pStyle w:val="ConsPlusNormal"/>
        <w:pBdr>
          <w:top w:val="single" w:sz="6" w:space="0" w:color="auto"/>
        </w:pBdr>
        <w:spacing w:before="100" w:after="100"/>
        <w:jc w:val="both"/>
        <w:rPr>
          <w:sz w:val="2"/>
          <w:szCs w:val="2"/>
        </w:rPr>
      </w:pPr>
    </w:p>
    <w:p w:rsidR="008F1C4D" w:rsidRDefault="008F1C4D"/>
    <w:sectPr w:rsidR="008F1C4D" w:rsidSect="002E44A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AE"/>
    <w:rsid w:val="001043AE"/>
    <w:rsid w:val="008F1C4D"/>
    <w:rsid w:val="00D6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43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43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43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043A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43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43A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043A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043A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AFA0FB31F7E67D486F633458901AB95FFAF4C202EC6672BF20A746t5oAH" TargetMode="External"/><Relationship Id="rId13" Type="http://schemas.openxmlformats.org/officeDocument/2006/relationships/hyperlink" Target="consultantplus://offline/ref=12AFA0FB31F7E67D486F633458901AB95FFAF4C202EC6672BF20A7465A3CE1B55AB85EAFA359A6tDo9H" TargetMode="External"/><Relationship Id="rId18" Type="http://schemas.openxmlformats.org/officeDocument/2006/relationships/hyperlink" Target="consultantplus://offline/ref=12AFA0FB31F7E67D486F7C215D901AB956FAFEC00FEC6672BF20A746t5oAH" TargetMode="External"/><Relationship Id="rId3" Type="http://schemas.openxmlformats.org/officeDocument/2006/relationships/settings" Target="settings.xml"/><Relationship Id="rId21" Type="http://schemas.openxmlformats.org/officeDocument/2006/relationships/hyperlink" Target="consultantplus://offline/ref=12AFA0FB31F7E67D486F6A2D5F901AB953FEF5C107EF3B78B779AB445Dt3o3H" TargetMode="External"/><Relationship Id="rId7" Type="http://schemas.openxmlformats.org/officeDocument/2006/relationships/hyperlink" Target="consultantplus://offline/ref=12AFA0FB31F7E67D486F633458901AB956FFF5C606EE3B78B779AB445Dt3o3H" TargetMode="External"/><Relationship Id="rId12" Type="http://schemas.openxmlformats.org/officeDocument/2006/relationships/hyperlink" Target="consultantplus://offline/ref=12AFA0FB31F7E67D486F633458901AB956FAFDC704EF3B78B779AB445D33BEA25DF152AEA359A7D9t0oEH" TargetMode="External"/><Relationship Id="rId17" Type="http://schemas.openxmlformats.org/officeDocument/2006/relationships/hyperlink" Target="consultantplus://offline/ref=12AFA0FB31F7E67D486F7C215D901AB95EFBF8C70CB16C7AE62CA5t4o1H"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12AFA0FB31F7E67D486F6A2D5F901AB953FEF5C107EF3B78B779AB445Dt3o3H" TargetMode="External"/><Relationship Id="rId20" Type="http://schemas.openxmlformats.org/officeDocument/2006/relationships/hyperlink" Target="consultantplus://offline/ref=12AFA0FB31F7E67D486F6A2D5F901AB953FDFEC800E23B78B779AB445Dt3o3H" TargetMode="External"/><Relationship Id="rId1" Type="http://schemas.openxmlformats.org/officeDocument/2006/relationships/styles" Target="styles.xml"/><Relationship Id="rId6" Type="http://schemas.openxmlformats.org/officeDocument/2006/relationships/hyperlink" Target="consultantplus://offline/ref=12AFA0FB31F7E67D486F633458901AB956FAFDC704EF3B78B779AB445D33BEA25DF152AEA359A7D9t0o1H" TargetMode="External"/><Relationship Id="rId11" Type="http://schemas.openxmlformats.org/officeDocument/2006/relationships/hyperlink" Target="consultantplus://offline/ref=12AFA0FB31F7E67D486F633458901AB95FFAF4C202EC6672BF20A7465A3CE1B55AB85EAFA359A6tDo9H"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12AFA0FB31F7E67D486F6A2D5F901AB953FDFEC800E23B78B779AB445Dt3o3H" TargetMode="External"/><Relationship Id="rId23" Type="http://schemas.openxmlformats.org/officeDocument/2006/relationships/hyperlink" Target="consultantplus://offline/ref=12AFA0FB31F7E67D486F7C215D901AB956FAFEC00FEC6672BF20A746t5oAH" TargetMode="External"/><Relationship Id="rId10" Type="http://schemas.openxmlformats.org/officeDocument/2006/relationships/hyperlink" Target="consultantplus://offline/ref=12AFA0FB31F7E67D486F633458901AB955F9FCC204EE3B78B779AB445Dt3o3H" TargetMode="External"/><Relationship Id="rId19" Type="http://schemas.openxmlformats.org/officeDocument/2006/relationships/hyperlink" Target="consultantplus://offline/ref=12AFA0FB31F7E67D486F7C215D901AB95EFBF8C70CB16C7AE62CA5t4o1H" TargetMode="External"/><Relationship Id="rId4" Type="http://schemas.openxmlformats.org/officeDocument/2006/relationships/webSettings" Target="webSettings.xml"/><Relationship Id="rId9" Type="http://schemas.openxmlformats.org/officeDocument/2006/relationships/hyperlink" Target="consultantplus://offline/ref=12AFA0FB31F7E67D486F633458901AB956FDF9C203E13B78B779AB445D33BEA25DF152AEA359A6DAt0oFH" TargetMode="External"/><Relationship Id="rId14" Type="http://schemas.openxmlformats.org/officeDocument/2006/relationships/hyperlink" Target="consultantplus://offline/ref=12AFA0FB31F7E67D486F633458901AB956FFF5C606EE3B78B779AB445Dt3o3H" TargetMode="External"/><Relationship Id="rId22" Type="http://schemas.openxmlformats.org/officeDocument/2006/relationships/hyperlink" Target="consultantplus://offline/ref=12AFA0FB31F7E67D486F7C215D901AB956F8F8C000EC6672BF20A746t5o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2509</Words>
  <Characters>14305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RogozhinaNV</dc:creator>
  <cp:lastModifiedBy>Анна Никитина</cp:lastModifiedBy>
  <cp:revision>2</cp:revision>
  <dcterms:created xsi:type="dcterms:W3CDTF">2018-04-10T06:52:00Z</dcterms:created>
  <dcterms:modified xsi:type="dcterms:W3CDTF">2018-04-10T06:52:00Z</dcterms:modified>
</cp:coreProperties>
</file>