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B4579" w:rsidRDefault="00EB4579"/>
    <w:tbl>
      <w:tblPr>
        <w:tblW w:w="10515" w:type="dxa"/>
        <w:jc w:val="center"/>
        <w:tblLayout w:type="fixed"/>
        <w:tblLook w:val="0000"/>
      </w:tblPr>
      <w:tblGrid>
        <w:gridCol w:w="4218"/>
        <w:gridCol w:w="1608"/>
        <w:gridCol w:w="4689"/>
      </w:tblGrid>
      <w:tr w:rsidR="00DC7B32" w:rsidTr="00EB4579">
        <w:trPr>
          <w:trHeight w:hRule="exact" w:val="966"/>
          <w:jc w:val="center"/>
        </w:trPr>
        <w:tc>
          <w:tcPr>
            <w:tcW w:w="4218" w:type="dxa"/>
          </w:tcPr>
          <w:p w:rsidR="00DC7B32" w:rsidRDefault="00DC7B32">
            <w:pPr>
              <w:snapToGrid w:val="0"/>
              <w:jc w:val="center"/>
              <w:rPr>
                <w:rFonts w:ascii="Trebuchet MS" w:hAnsi="Trebuchet MS"/>
                <w:b/>
                <w:bCs/>
                <w:spacing w:val="-6"/>
                <w:sz w:val="26"/>
                <w:szCs w:val="26"/>
              </w:rPr>
            </w:pPr>
            <w:r>
              <w:rPr>
                <w:rFonts w:ascii="Trebuchet MS" w:hAnsi="Trebuchet MS"/>
                <w:b/>
                <w:bCs/>
                <w:spacing w:val="-6"/>
                <w:sz w:val="26"/>
                <w:szCs w:val="26"/>
              </w:rPr>
              <w:t xml:space="preserve">Министерство </w:t>
            </w:r>
          </w:p>
          <w:p w:rsidR="00DC7B32" w:rsidRDefault="00DC7B32">
            <w:pPr>
              <w:jc w:val="center"/>
              <w:rPr>
                <w:rFonts w:ascii="Trebuchet MS" w:hAnsi="Trebuchet MS"/>
                <w:b/>
                <w:bCs/>
                <w:spacing w:val="-6"/>
                <w:sz w:val="26"/>
                <w:szCs w:val="26"/>
              </w:rPr>
            </w:pPr>
            <w:r>
              <w:rPr>
                <w:rFonts w:ascii="Trebuchet MS" w:hAnsi="Trebuchet MS"/>
                <w:b/>
                <w:bCs/>
                <w:spacing w:val="-6"/>
                <w:sz w:val="26"/>
                <w:szCs w:val="26"/>
              </w:rPr>
              <w:t>промышленности и энергетики Удмуртской Республики</w:t>
            </w:r>
          </w:p>
        </w:tc>
        <w:tc>
          <w:tcPr>
            <w:tcW w:w="1608" w:type="dxa"/>
          </w:tcPr>
          <w:p w:rsidR="00DC7B32" w:rsidRDefault="00C80A90">
            <w:pPr>
              <w:snapToGrid w:val="0"/>
              <w:jc w:val="center"/>
              <w:rPr>
                <w:sz w:val="4"/>
                <w:szCs w:val="5"/>
              </w:rPr>
            </w:pPr>
            <w:bookmarkStart w:id="0" w:name="_1099740575"/>
            <w:bookmarkEnd w:id="0"/>
            <w:r w:rsidRPr="00C80A9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8.45pt;margin-top:-27.25pt;width:80.6pt;height:80.55pt;z-index:251657728;mso-wrap-distance-left:0;mso-wrap-distance-right:0;mso-position-horizontal-relative:page;mso-position-vertical-relative:page" filled="t">
                  <v:fill color2="black"/>
                  <v:imagedata r:id="rId5" o:title="" croptop="7929f" cropbottom="3284f"/>
                  <w10:wrap anchorx="margin" anchory="margin"/>
                </v:shape>
              </w:pict>
            </w:r>
          </w:p>
        </w:tc>
        <w:tc>
          <w:tcPr>
            <w:tcW w:w="4689" w:type="dxa"/>
          </w:tcPr>
          <w:p w:rsidR="00DC7B32" w:rsidRDefault="00DC7B32">
            <w:pPr>
              <w:snapToGrid w:val="0"/>
              <w:jc w:val="center"/>
              <w:rPr>
                <w:rFonts w:ascii="Trebuchet MS" w:hAnsi="Trebuchet MS"/>
                <w:b/>
                <w:bCs/>
                <w:spacing w:val="-6"/>
                <w:sz w:val="26"/>
                <w:szCs w:val="26"/>
              </w:rPr>
            </w:pPr>
            <w:r>
              <w:rPr>
                <w:rFonts w:ascii="Trebuchet MS" w:hAnsi="Trebuchet MS"/>
                <w:b/>
                <w:bCs/>
                <w:spacing w:val="-6"/>
                <w:sz w:val="26"/>
                <w:szCs w:val="26"/>
              </w:rPr>
              <w:t xml:space="preserve">Удмурт </w:t>
            </w:r>
            <w:proofErr w:type="spellStart"/>
            <w:r>
              <w:rPr>
                <w:rFonts w:ascii="Trebuchet MS" w:hAnsi="Trebuchet MS"/>
                <w:b/>
                <w:bCs/>
                <w:spacing w:val="-6"/>
                <w:sz w:val="26"/>
                <w:szCs w:val="26"/>
              </w:rPr>
              <w:t>Элькунысь</w:t>
            </w:r>
            <w:proofErr w:type="spellEnd"/>
            <w:r>
              <w:rPr>
                <w:rFonts w:ascii="Trebuchet MS" w:hAnsi="Trebuchet MS"/>
                <w:b/>
                <w:bCs/>
                <w:spacing w:val="-6"/>
                <w:sz w:val="26"/>
                <w:szCs w:val="26"/>
              </w:rPr>
              <w:t xml:space="preserve"> </w:t>
            </w:r>
            <w:proofErr w:type="spellStart"/>
            <w:proofErr w:type="gramStart"/>
            <w:r>
              <w:rPr>
                <w:rFonts w:ascii="Trebuchet MS" w:hAnsi="Trebuchet MS"/>
                <w:b/>
                <w:bCs/>
                <w:spacing w:val="-6"/>
                <w:sz w:val="26"/>
                <w:szCs w:val="26"/>
              </w:rPr>
              <w:t>промышленностья</w:t>
            </w:r>
            <w:proofErr w:type="spellEnd"/>
            <w:proofErr w:type="gramEnd"/>
            <w:r>
              <w:rPr>
                <w:rFonts w:ascii="Trebuchet MS" w:hAnsi="Trebuchet MS"/>
                <w:b/>
                <w:bCs/>
                <w:spacing w:val="-6"/>
                <w:sz w:val="26"/>
                <w:szCs w:val="26"/>
              </w:rPr>
              <w:t xml:space="preserve"> но </w:t>
            </w:r>
            <w:proofErr w:type="spellStart"/>
            <w:r>
              <w:rPr>
                <w:rFonts w:ascii="Trebuchet MS" w:hAnsi="Trebuchet MS"/>
                <w:b/>
                <w:bCs/>
                <w:spacing w:val="-6"/>
                <w:sz w:val="26"/>
                <w:szCs w:val="26"/>
              </w:rPr>
              <w:t>электрокужымъя</w:t>
            </w:r>
            <w:proofErr w:type="spellEnd"/>
            <w:r>
              <w:rPr>
                <w:rFonts w:ascii="Trebuchet MS" w:hAnsi="Trebuchet MS"/>
                <w:b/>
                <w:bCs/>
                <w:spacing w:val="-6"/>
                <w:sz w:val="26"/>
                <w:szCs w:val="26"/>
              </w:rPr>
              <w:t xml:space="preserve"> министерство</w:t>
            </w:r>
          </w:p>
        </w:tc>
      </w:tr>
    </w:tbl>
    <w:p w:rsidR="00EB4579" w:rsidRDefault="00EB4579">
      <w:pPr>
        <w:jc w:val="center"/>
        <w:rPr>
          <w:rFonts w:ascii="Trebuchet MS" w:hAnsi="Trebuchet MS"/>
        </w:rPr>
      </w:pPr>
    </w:p>
    <w:p w:rsidR="00EB4579" w:rsidRPr="0030610F" w:rsidRDefault="00EB4579">
      <w:pPr>
        <w:jc w:val="center"/>
        <w:rPr>
          <w:rFonts w:ascii="Trebuchet MS" w:hAnsi="Trebuchet MS"/>
        </w:rPr>
      </w:pPr>
    </w:p>
    <w:p w:rsidR="00DC7B32" w:rsidRDefault="00DC7B32">
      <w:pPr>
        <w:jc w:val="center"/>
        <w:rPr>
          <w:rFonts w:ascii="Trebuchet MS" w:hAnsi="Trebuchet MS"/>
        </w:rPr>
      </w:pPr>
      <w:proofErr w:type="gramStart"/>
      <w:r>
        <w:rPr>
          <w:rFonts w:ascii="Trebuchet MS" w:hAnsi="Trebuchet MS"/>
        </w:rPr>
        <w:t>Красная</w:t>
      </w:r>
      <w:proofErr w:type="gramEnd"/>
      <w:r>
        <w:rPr>
          <w:rFonts w:ascii="Trebuchet MS" w:hAnsi="Trebuchet MS"/>
        </w:rPr>
        <w:t xml:space="preserve"> ул., </w:t>
      </w:r>
      <w:smartTag w:uri="urn:schemas-microsoft-com:office:smarttags" w:element="metricconverter">
        <w:smartTagPr>
          <w:attr w:name="ProductID" w:val="144, г"/>
        </w:smartTagPr>
        <w:r>
          <w:rPr>
            <w:rFonts w:ascii="Trebuchet MS" w:hAnsi="Trebuchet MS"/>
          </w:rPr>
          <w:t>144, г</w:t>
        </w:r>
      </w:smartTag>
      <w:r>
        <w:rPr>
          <w:rFonts w:ascii="Trebuchet MS" w:hAnsi="Trebuchet MS"/>
        </w:rPr>
        <w:t xml:space="preserve">. Ижевск, 426057 </w:t>
      </w:r>
    </w:p>
    <w:p w:rsidR="007D3422" w:rsidRPr="0000593A" w:rsidRDefault="00DC7B32" w:rsidP="007D3422">
      <w:pPr>
        <w:jc w:val="center"/>
      </w:pPr>
      <w:r>
        <w:rPr>
          <w:rFonts w:ascii="Trebuchet MS" w:hAnsi="Trebuchet MS"/>
          <w:spacing w:val="-6"/>
        </w:rPr>
        <w:t xml:space="preserve">Тел.: (3412) </w:t>
      </w:r>
      <w:r w:rsidRPr="00517D1F">
        <w:rPr>
          <w:rFonts w:ascii="Trebuchet MS" w:hAnsi="Trebuchet MS"/>
          <w:spacing w:val="-6"/>
        </w:rPr>
        <w:t>949-349</w:t>
      </w:r>
      <w:r>
        <w:rPr>
          <w:rFonts w:ascii="Trebuchet MS" w:hAnsi="Trebuchet MS"/>
          <w:spacing w:val="-6"/>
        </w:rPr>
        <w:t xml:space="preserve">, факс: (3412) 949-344, </w:t>
      </w:r>
      <w:r>
        <w:rPr>
          <w:rFonts w:ascii="Trebuchet MS" w:hAnsi="Trebuchet MS"/>
        </w:rPr>
        <w:t>http://udm-mpt.ru</w:t>
      </w:r>
      <w:r>
        <w:rPr>
          <w:rFonts w:ascii="Trebuchet MS" w:hAnsi="Trebuchet MS"/>
          <w:spacing w:val="-6"/>
        </w:rPr>
        <w:t xml:space="preserve">, </w:t>
      </w:r>
      <w:r>
        <w:rPr>
          <w:rFonts w:ascii="Trebuchet MS" w:hAnsi="Trebuchet MS"/>
          <w:color w:val="000000"/>
          <w:spacing w:val="-6"/>
          <w:lang w:val="en-US"/>
        </w:rPr>
        <w:t>e</w:t>
      </w:r>
      <w:r>
        <w:rPr>
          <w:rFonts w:ascii="Trebuchet MS" w:hAnsi="Trebuchet MS"/>
          <w:color w:val="000000"/>
          <w:spacing w:val="-6"/>
        </w:rPr>
        <w:t>-</w:t>
      </w:r>
      <w:r>
        <w:rPr>
          <w:rFonts w:ascii="Trebuchet MS" w:hAnsi="Trebuchet MS"/>
          <w:color w:val="000000"/>
          <w:spacing w:val="-6"/>
          <w:lang w:val="en-US"/>
        </w:rPr>
        <w:t>mail</w:t>
      </w:r>
      <w:r>
        <w:rPr>
          <w:rFonts w:ascii="Trebuchet MS" w:hAnsi="Trebuchet MS"/>
          <w:color w:val="000000"/>
          <w:spacing w:val="-6"/>
        </w:rPr>
        <w:t xml:space="preserve">: </w:t>
      </w:r>
      <w:hyperlink r:id="rId6" w:history="1">
        <w:r w:rsidR="00B44A64">
          <w:rPr>
            <w:rStyle w:val="a4"/>
            <w:rFonts w:ascii="Trebuchet MS" w:hAnsi="Trebuchet MS"/>
            <w:lang w:val="en-US"/>
          </w:rPr>
          <w:t>Minprom</w:t>
        </w:r>
        <w:r w:rsidR="00B44A64" w:rsidRPr="0030610F">
          <w:rPr>
            <w:rStyle w:val="a4"/>
            <w:rFonts w:ascii="Trebuchet MS" w:hAnsi="Trebuchet MS"/>
          </w:rPr>
          <w:t>@</w:t>
        </w:r>
        <w:r w:rsidR="00B44A64">
          <w:rPr>
            <w:rStyle w:val="a4"/>
            <w:rFonts w:ascii="Trebuchet MS" w:hAnsi="Trebuchet MS"/>
            <w:lang w:val="en-US"/>
          </w:rPr>
          <w:t>bk</w:t>
        </w:r>
        <w:r w:rsidR="00B44A64" w:rsidRPr="0030610F">
          <w:rPr>
            <w:rStyle w:val="a4"/>
            <w:rFonts w:ascii="Trebuchet MS" w:hAnsi="Trebuchet MS"/>
          </w:rPr>
          <w:t>.</w:t>
        </w:r>
        <w:r w:rsidR="00B44A64">
          <w:rPr>
            <w:rStyle w:val="a4"/>
            <w:rFonts w:ascii="Trebuchet MS" w:hAnsi="Trebuchet MS"/>
            <w:lang w:val="en-US"/>
          </w:rPr>
          <w:t>ru</w:t>
        </w:r>
      </w:hyperlink>
      <w:r>
        <w:t>,</w:t>
      </w:r>
    </w:p>
    <w:p w:rsidR="00DC7B32" w:rsidRPr="009B2089" w:rsidRDefault="0000593A" w:rsidP="007D3422">
      <w:pPr>
        <w:jc w:val="center"/>
        <w:rPr>
          <w:rFonts w:ascii="Trebuchet MS" w:hAnsi="Trebuchet MS"/>
        </w:rPr>
      </w:pPr>
      <w:r w:rsidRPr="0000593A">
        <w:rPr>
          <w:rFonts w:ascii="Trebuchet MS" w:hAnsi="Trebuchet MS"/>
          <w:b/>
        </w:rPr>
        <w:t>ОКПО</w:t>
      </w:r>
      <w:r w:rsidRPr="0000593A">
        <w:rPr>
          <w:rFonts w:ascii="Trebuchet MS" w:hAnsi="Trebuchet MS"/>
        </w:rPr>
        <w:t xml:space="preserve"> 62381082 </w:t>
      </w:r>
      <w:r w:rsidRPr="0000593A">
        <w:rPr>
          <w:rFonts w:ascii="Trebuchet MS" w:hAnsi="Trebuchet MS"/>
          <w:b/>
        </w:rPr>
        <w:t>ОГРН</w:t>
      </w:r>
      <w:r w:rsidRPr="0000593A">
        <w:rPr>
          <w:rFonts w:ascii="Trebuchet MS" w:hAnsi="Trebuchet MS"/>
        </w:rPr>
        <w:t xml:space="preserve"> 1091831006728 </w:t>
      </w:r>
      <w:r w:rsidRPr="0000593A">
        <w:rPr>
          <w:rFonts w:ascii="Trebuchet MS" w:hAnsi="Trebuchet MS"/>
          <w:b/>
        </w:rPr>
        <w:t>ИНН</w:t>
      </w:r>
      <w:r w:rsidRPr="0000593A">
        <w:rPr>
          <w:rFonts w:ascii="Trebuchet MS" w:hAnsi="Trebuchet MS"/>
        </w:rPr>
        <w:t xml:space="preserve"> 1831138000</w:t>
      </w:r>
      <w:r w:rsidRPr="009B2089">
        <w:rPr>
          <w:rFonts w:ascii="Trebuchet MS" w:hAnsi="Trebuchet MS"/>
        </w:rPr>
        <w:t xml:space="preserve"> </w:t>
      </w:r>
      <w:r w:rsidRPr="0000593A">
        <w:rPr>
          <w:rFonts w:ascii="Trebuchet MS" w:hAnsi="Trebuchet MS"/>
          <w:b/>
        </w:rPr>
        <w:t>КПП</w:t>
      </w:r>
      <w:r w:rsidRPr="0000593A">
        <w:rPr>
          <w:rFonts w:ascii="Trebuchet MS" w:hAnsi="Trebuchet MS"/>
        </w:rPr>
        <w:t xml:space="preserve"> 183101001</w:t>
      </w:r>
    </w:p>
    <w:p w:rsidR="00DC7B32" w:rsidRDefault="00DC7B32">
      <w:pPr>
        <w:jc w:val="center"/>
      </w:pPr>
    </w:p>
    <w:p w:rsidR="00DC7B32" w:rsidRDefault="00C80A90">
      <w:pPr>
        <w:jc w:val="center"/>
      </w:pPr>
      <w:r>
        <w:pict>
          <v:line id="_x0000_s1026" style="position:absolute;left:0;text-align:left;z-index:251656704" from="-20pt,3.05pt" to="517.15pt,3.05pt" strokeweight=".35mm">
            <v:stroke joinstyle="miter"/>
          </v:line>
        </w:pict>
      </w:r>
    </w:p>
    <w:tbl>
      <w:tblPr>
        <w:tblW w:w="10150" w:type="dxa"/>
        <w:jc w:val="center"/>
        <w:tblLayout w:type="fixed"/>
        <w:tblLook w:val="0000"/>
      </w:tblPr>
      <w:tblGrid>
        <w:gridCol w:w="4139"/>
        <w:gridCol w:w="1021"/>
        <w:gridCol w:w="4990"/>
      </w:tblGrid>
      <w:tr w:rsidR="001462F1" w:rsidTr="00A52C3B">
        <w:trPr>
          <w:jc w:val="center"/>
        </w:trPr>
        <w:tc>
          <w:tcPr>
            <w:tcW w:w="4139" w:type="dxa"/>
          </w:tcPr>
          <w:p w:rsidR="001462F1" w:rsidRPr="0057534C" w:rsidRDefault="001462F1" w:rsidP="00A52C3B">
            <w:pPr>
              <w:rPr>
                <w:sz w:val="28"/>
                <w:szCs w:val="28"/>
              </w:rPr>
            </w:pPr>
            <w:r w:rsidRPr="0057534C">
              <w:rPr>
                <w:sz w:val="28"/>
                <w:szCs w:val="28"/>
              </w:rPr>
              <w:t xml:space="preserve">от </w:t>
            </w:r>
            <w:r w:rsidR="00AB1861">
              <w:rPr>
                <w:sz w:val="28"/>
                <w:szCs w:val="28"/>
              </w:rPr>
              <w:t>11</w:t>
            </w:r>
            <w:r>
              <w:rPr>
                <w:sz w:val="28"/>
                <w:szCs w:val="28"/>
              </w:rPr>
              <w:t xml:space="preserve">.09.2014 № </w:t>
            </w:r>
            <w:r w:rsidR="00AB1861">
              <w:rPr>
                <w:sz w:val="28"/>
                <w:szCs w:val="28"/>
              </w:rPr>
              <w:t>2447</w:t>
            </w:r>
            <w:r>
              <w:rPr>
                <w:sz w:val="28"/>
                <w:szCs w:val="28"/>
              </w:rPr>
              <w:t>/03-2</w:t>
            </w:r>
          </w:p>
          <w:p w:rsidR="001462F1" w:rsidRPr="0057534C" w:rsidRDefault="001462F1" w:rsidP="00A52C3B">
            <w:pPr>
              <w:pStyle w:val="a9"/>
              <w:tabs>
                <w:tab w:val="clear" w:pos="4153"/>
                <w:tab w:val="clear" w:pos="8306"/>
              </w:tabs>
              <w:rPr>
                <w:sz w:val="28"/>
                <w:szCs w:val="28"/>
              </w:rPr>
            </w:pPr>
          </w:p>
          <w:p w:rsidR="001462F1" w:rsidRDefault="001462F1" w:rsidP="00A7628D">
            <w:pPr>
              <w:snapToGrid w:val="0"/>
              <w:jc w:val="both"/>
            </w:pPr>
            <w:r>
              <w:rPr>
                <w:sz w:val="28"/>
                <w:szCs w:val="28"/>
              </w:rPr>
              <w:t xml:space="preserve">на </w:t>
            </w:r>
            <w:r w:rsidRPr="0057534C">
              <w:rPr>
                <w:sz w:val="28"/>
                <w:szCs w:val="28"/>
              </w:rPr>
              <w:t xml:space="preserve">№ </w:t>
            </w:r>
            <w:r w:rsidR="00A7628D">
              <w:rPr>
                <w:sz w:val="28"/>
                <w:szCs w:val="28"/>
              </w:rPr>
              <w:t xml:space="preserve">14-14/4215 </w:t>
            </w:r>
            <w:r w:rsidRPr="0057534C">
              <w:rPr>
                <w:sz w:val="28"/>
                <w:szCs w:val="28"/>
              </w:rPr>
              <w:t xml:space="preserve">от </w:t>
            </w:r>
            <w:r w:rsidR="00A7628D">
              <w:rPr>
                <w:sz w:val="28"/>
                <w:szCs w:val="28"/>
              </w:rPr>
              <w:t>26.08.2014</w:t>
            </w:r>
          </w:p>
        </w:tc>
        <w:tc>
          <w:tcPr>
            <w:tcW w:w="1021" w:type="dxa"/>
          </w:tcPr>
          <w:p w:rsidR="001462F1" w:rsidRDefault="00C80A90" w:rsidP="00A52C3B">
            <w:pPr>
              <w:pStyle w:val="a9"/>
              <w:tabs>
                <w:tab w:val="clear" w:pos="4153"/>
                <w:tab w:val="clear" w:pos="8306"/>
              </w:tabs>
              <w:snapToGrid w:val="0"/>
              <w:jc w:val="both"/>
            </w:pPr>
            <w:r w:rsidRPr="00C80A90">
              <w:rPr>
                <w:noProof/>
                <w:sz w:val="28"/>
                <w:szCs w:val="28"/>
                <w:lang w:eastAsia="ru-RU"/>
              </w:rPr>
              <w:pict>
                <v:shapetype id="_x0000_t202" coordsize="21600,21600" o:spt="202" path="m,l,21600r21600,l21600,xe">
                  <v:stroke joinstyle="miter"/>
                  <v:path gradientshapeok="t" o:connecttype="rect"/>
                </v:shapetype>
                <v:shape id="_x0000_s1028" type="#_x0000_t202" style="position:absolute;left:0;text-align:left;margin-left:19.2pt;margin-top:1.8pt;width:272.05pt;height:70.45pt;z-index:251658752;mso-position-horizontal-relative:text;mso-position-vertical-relative:text" stroked="f">
                  <v:textbox style="mso-next-textbox:#_x0000_s1028">
                    <w:txbxContent>
                      <w:p w:rsidR="005E1A83" w:rsidRDefault="005E1A83" w:rsidP="005E1A83">
                        <w:pPr>
                          <w:pStyle w:val="2"/>
                          <w:spacing w:before="0" w:after="0"/>
                          <w:rPr>
                            <w:rFonts w:ascii="Times New Roman" w:hAnsi="Times New Roman"/>
                            <w:b w:val="0"/>
                            <w:i w:val="0"/>
                          </w:rPr>
                        </w:pPr>
                        <w:r>
                          <w:rPr>
                            <w:rFonts w:ascii="Times New Roman" w:hAnsi="Times New Roman"/>
                            <w:b w:val="0"/>
                            <w:i w:val="0"/>
                          </w:rPr>
                          <w:t xml:space="preserve">И.о. министра экономики </w:t>
                        </w:r>
                      </w:p>
                      <w:p w:rsidR="005E1A83" w:rsidRPr="008748E2" w:rsidRDefault="005E1A83" w:rsidP="005E1A83">
                        <w:pPr>
                          <w:pStyle w:val="2"/>
                          <w:spacing w:before="0" w:after="0"/>
                          <w:rPr>
                            <w:rFonts w:ascii="Times New Roman" w:hAnsi="Times New Roman"/>
                            <w:b w:val="0"/>
                            <w:i w:val="0"/>
                          </w:rPr>
                        </w:pPr>
                        <w:r>
                          <w:rPr>
                            <w:rFonts w:ascii="Times New Roman" w:hAnsi="Times New Roman"/>
                            <w:b w:val="0"/>
                            <w:i w:val="0"/>
                          </w:rPr>
                          <w:t>Удмуртской Республики</w:t>
                        </w:r>
                      </w:p>
                      <w:p w:rsidR="001462F1" w:rsidRPr="005E1A83" w:rsidRDefault="005E1A83" w:rsidP="005E1A83">
                        <w:pPr>
                          <w:pStyle w:val="2"/>
                          <w:spacing w:before="0" w:after="0"/>
                          <w:rPr>
                            <w:rFonts w:ascii="Times New Roman" w:hAnsi="Times New Roman"/>
                            <w:b w:val="0"/>
                            <w:i w:val="0"/>
                          </w:rPr>
                        </w:pPr>
                        <w:r w:rsidRPr="005E1A83">
                          <w:rPr>
                            <w:rFonts w:ascii="Times New Roman" w:hAnsi="Times New Roman"/>
                            <w:b w:val="0"/>
                            <w:i w:val="0"/>
                          </w:rPr>
                          <w:t>М.П. Зайцеву</w:t>
                        </w:r>
                      </w:p>
                    </w:txbxContent>
                  </v:textbox>
                </v:shape>
              </w:pict>
            </w:r>
          </w:p>
        </w:tc>
        <w:tc>
          <w:tcPr>
            <w:tcW w:w="4990" w:type="dxa"/>
          </w:tcPr>
          <w:p w:rsidR="001462F1" w:rsidRDefault="001462F1" w:rsidP="00A52C3B">
            <w:pPr>
              <w:snapToGrid w:val="0"/>
              <w:rPr>
                <w:sz w:val="28"/>
                <w:szCs w:val="28"/>
              </w:rPr>
            </w:pPr>
          </w:p>
          <w:p w:rsidR="001462F1" w:rsidRDefault="001462F1" w:rsidP="00A52C3B">
            <w:pPr>
              <w:pStyle w:val="a9"/>
              <w:tabs>
                <w:tab w:val="clear" w:pos="4153"/>
                <w:tab w:val="clear" w:pos="8306"/>
              </w:tabs>
              <w:jc w:val="both"/>
              <w:rPr>
                <w:sz w:val="28"/>
                <w:szCs w:val="28"/>
              </w:rPr>
            </w:pPr>
          </w:p>
        </w:tc>
      </w:tr>
      <w:tr w:rsidR="001462F1" w:rsidRPr="00112958" w:rsidTr="00A52C3B">
        <w:trPr>
          <w:jc w:val="center"/>
        </w:trPr>
        <w:tc>
          <w:tcPr>
            <w:tcW w:w="4139" w:type="dxa"/>
          </w:tcPr>
          <w:p w:rsidR="001462F1" w:rsidRPr="00112958" w:rsidRDefault="001462F1" w:rsidP="00A52C3B">
            <w:pPr>
              <w:pStyle w:val="a9"/>
              <w:tabs>
                <w:tab w:val="clear" w:pos="4153"/>
                <w:tab w:val="clear" w:pos="8306"/>
              </w:tabs>
              <w:snapToGrid w:val="0"/>
              <w:jc w:val="both"/>
              <w:rPr>
                <w:sz w:val="28"/>
                <w:szCs w:val="28"/>
              </w:rPr>
            </w:pPr>
          </w:p>
        </w:tc>
        <w:tc>
          <w:tcPr>
            <w:tcW w:w="1021" w:type="dxa"/>
          </w:tcPr>
          <w:p w:rsidR="001462F1" w:rsidRPr="00112958" w:rsidRDefault="001462F1" w:rsidP="00A52C3B">
            <w:pPr>
              <w:pStyle w:val="a9"/>
              <w:tabs>
                <w:tab w:val="clear" w:pos="4153"/>
                <w:tab w:val="clear" w:pos="8306"/>
              </w:tabs>
              <w:snapToGrid w:val="0"/>
              <w:jc w:val="both"/>
              <w:rPr>
                <w:sz w:val="28"/>
                <w:szCs w:val="28"/>
              </w:rPr>
            </w:pPr>
          </w:p>
        </w:tc>
        <w:tc>
          <w:tcPr>
            <w:tcW w:w="4990" w:type="dxa"/>
          </w:tcPr>
          <w:p w:rsidR="001462F1" w:rsidRPr="00112958" w:rsidRDefault="001462F1" w:rsidP="00A52C3B">
            <w:pPr>
              <w:pStyle w:val="a9"/>
              <w:tabs>
                <w:tab w:val="clear" w:pos="4153"/>
                <w:tab w:val="clear" w:pos="8306"/>
              </w:tabs>
              <w:snapToGrid w:val="0"/>
              <w:jc w:val="both"/>
              <w:rPr>
                <w:sz w:val="28"/>
                <w:szCs w:val="28"/>
              </w:rPr>
            </w:pPr>
          </w:p>
        </w:tc>
      </w:tr>
      <w:tr w:rsidR="00961DB9" w:rsidTr="00C25715">
        <w:trPr>
          <w:jc w:val="center"/>
        </w:trPr>
        <w:tc>
          <w:tcPr>
            <w:tcW w:w="4139" w:type="dxa"/>
          </w:tcPr>
          <w:p w:rsidR="00961DB9" w:rsidRDefault="00961DB9" w:rsidP="00C25715">
            <w:pPr>
              <w:pStyle w:val="a9"/>
              <w:tabs>
                <w:tab w:val="clear" w:pos="4153"/>
                <w:tab w:val="clear" w:pos="8306"/>
              </w:tabs>
              <w:jc w:val="both"/>
            </w:pPr>
          </w:p>
        </w:tc>
        <w:tc>
          <w:tcPr>
            <w:tcW w:w="1021" w:type="dxa"/>
          </w:tcPr>
          <w:p w:rsidR="00961DB9" w:rsidRDefault="00961DB9" w:rsidP="00C25715">
            <w:pPr>
              <w:pStyle w:val="a9"/>
              <w:tabs>
                <w:tab w:val="clear" w:pos="4153"/>
                <w:tab w:val="clear" w:pos="8306"/>
              </w:tabs>
              <w:snapToGrid w:val="0"/>
              <w:jc w:val="both"/>
            </w:pPr>
          </w:p>
        </w:tc>
        <w:tc>
          <w:tcPr>
            <w:tcW w:w="4990" w:type="dxa"/>
          </w:tcPr>
          <w:p w:rsidR="00961DB9" w:rsidRPr="0056134A" w:rsidRDefault="00961DB9" w:rsidP="00C25715">
            <w:pPr>
              <w:snapToGrid w:val="0"/>
              <w:ind w:left="112" w:right="12"/>
              <w:rPr>
                <w:sz w:val="28"/>
                <w:szCs w:val="28"/>
              </w:rPr>
            </w:pPr>
          </w:p>
        </w:tc>
      </w:tr>
    </w:tbl>
    <w:p w:rsidR="00551182" w:rsidRPr="00993F52" w:rsidRDefault="000F7BE5" w:rsidP="00FD2AFD">
      <w:pPr>
        <w:jc w:val="center"/>
        <w:rPr>
          <w:sz w:val="28"/>
          <w:szCs w:val="28"/>
        </w:rPr>
      </w:pPr>
      <w:r w:rsidRPr="000F7BE5">
        <w:rPr>
          <w:sz w:val="28"/>
          <w:szCs w:val="28"/>
        </w:rPr>
        <w:t>Заключение</w:t>
      </w:r>
      <w:r w:rsidRPr="00AB5B5E">
        <w:rPr>
          <w:sz w:val="28"/>
          <w:szCs w:val="28"/>
        </w:rPr>
        <w:t xml:space="preserve"> </w:t>
      </w:r>
      <w:r w:rsidR="00AB5B5E">
        <w:rPr>
          <w:sz w:val="28"/>
          <w:szCs w:val="28"/>
        </w:rPr>
        <w:t xml:space="preserve">об оценке регулирующего воздействия </w:t>
      </w:r>
      <w:r w:rsidR="00770484">
        <w:rPr>
          <w:sz w:val="28"/>
          <w:szCs w:val="28"/>
        </w:rPr>
        <w:t xml:space="preserve">проекта </w:t>
      </w:r>
      <w:r w:rsidR="00770484" w:rsidRPr="00000097">
        <w:rPr>
          <w:sz w:val="28"/>
          <w:szCs w:val="28"/>
        </w:rPr>
        <w:t>постановления Правительства Удмуртской Республики «</w:t>
      </w:r>
      <w:r w:rsidR="00770484" w:rsidRPr="00B9796A">
        <w:rPr>
          <w:sz w:val="28"/>
          <w:szCs w:val="28"/>
        </w:rPr>
        <w:t>О внесении изменений в постановление Правительства Удмуртской Республики от 20 мая 2013 года № 201 «Об утверждении государственной программы Удмуртской Республики «Развитие промышленности и повышение её конкурентоспособности»</w:t>
      </w:r>
    </w:p>
    <w:p w:rsidR="000E4BA1" w:rsidRPr="008B1252" w:rsidRDefault="000E4BA1" w:rsidP="002400A9">
      <w:pPr>
        <w:jc w:val="center"/>
        <w:rPr>
          <w:sz w:val="28"/>
          <w:szCs w:val="28"/>
        </w:rPr>
      </w:pPr>
    </w:p>
    <w:p w:rsidR="00266946" w:rsidRPr="00053C4E" w:rsidRDefault="00266946" w:rsidP="00266946">
      <w:pPr>
        <w:numPr>
          <w:ilvl w:val="0"/>
          <w:numId w:val="2"/>
        </w:numPr>
        <w:ind w:right="-2" w:hanging="578"/>
        <w:jc w:val="center"/>
        <w:rPr>
          <w:sz w:val="28"/>
          <w:szCs w:val="28"/>
          <w:lang w:val="en-US"/>
        </w:rPr>
      </w:pPr>
      <w:r w:rsidRPr="00053C4E">
        <w:rPr>
          <w:sz w:val="28"/>
          <w:szCs w:val="28"/>
        </w:rPr>
        <w:t xml:space="preserve">Описание </w:t>
      </w:r>
      <w:r w:rsidR="002D0F2E">
        <w:rPr>
          <w:sz w:val="28"/>
          <w:szCs w:val="28"/>
        </w:rPr>
        <w:t>проблемы</w:t>
      </w:r>
    </w:p>
    <w:p w:rsidR="00EA2CF8" w:rsidRDefault="00EA2CF8" w:rsidP="00A40664">
      <w:pPr>
        <w:tabs>
          <w:tab w:val="left" w:pos="0"/>
        </w:tabs>
        <w:ind w:firstLine="567"/>
        <w:jc w:val="both"/>
        <w:rPr>
          <w:sz w:val="28"/>
          <w:szCs w:val="28"/>
        </w:rPr>
      </w:pPr>
    </w:p>
    <w:p w:rsidR="00A40664" w:rsidRDefault="00310505" w:rsidP="00A40664">
      <w:pPr>
        <w:tabs>
          <w:tab w:val="left" w:pos="0"/>
        </w:tabs>
        <w:ind w:firstLine="567"/>
        <w:jc w:val="both"/>
        <w:rPr>
          <w:rFonts w:eastAsia="Calibri"/>
          <w:sz w:val="28"/>
          <w:szCs w:val="28"/>
        </w:rPr>
      </w:pPr>
      <w:r>
        <w:rPr>
          <w:sz w:val="28"/>
          <w:szCs w:val="28"/>
        </w:rPr>
        <w:t>Государственное регулирование</w:t>
      </w:r>
      <w:r w:rsidR="008560AE">
        <w:rPr>
          <w:sz w:val="28"/>
          <w:szCs w:val="28"/>
        </w:rPr>
        <w:t xml:space="preserve"> </w:t>
      </w:r>
      <w:r w:rsidR="00A40664">
        <w:rPr>
          <w:sz w:val="28"/>
          <w:szCs w:val="28"/>
        </w:rPr>
        <w:t xml:space="preserve">осуществляется </w:t>
      </w:r>
      <w:r w:rsidR="00A40664">
        <w:rPr>
          <w:rFonts w:eastAsia="Calibri"/>
          <w:sz w:val="28"/>
          <w:szCs w:val="28"/>
        </w:rPr>
        <w:t>во исполнение требований:</w:t>
      </w:r>
    </w:p>
    <w:p w:rsidR="00A40664" w:rsidRDefault="00A40664" w:rsidP="00A40664">
      <w:pPr>
        <w:tabs>
          <w:tab w:val="left" w:pos="0"/>
        </w:tabs>
        <w:ind w:firstLine="567"/>
        <w:jc w:val="both"/>
        <w:rPr>
          <w:rFonts w:eastAsia="Calibri"/>
          <w:sz w:val="28"/>
          <w:szCs w:val="28"/>
        </w:rPr>
      </w:pPr>
      <w:r>
        <w:rPr>
          <w:sz w:val="28"/>
          <w:szCs w:val="28"/>
        </w:rPr>
        <w:t xml:space="preserve">Бюджетного Кодекса Российской Федерации </w:t>
      </w:r>
      <w:r w:rsidR="00B21685">
        <w:rPr>
          <w:sz w:val="28"/>
          <w:szCs w:val="28"/>
        </w:rPr>
        <w:t xml:space="preserve">(далее – БК РФ) </w:t>
      </w:r>
      <w:r>
        <w:rPr>
          <w:sz w:val="28"/>
          <w:szCs w:val="28"/>
        </w:rPr>
        <w:t>об эффективности использования бюджетных средств</w:t>
      </w:r>
      <w:r w:rsidR="00BD4D06">
        <w:rPr>
          <w:sz w:val="28"/>
          <w:szCs w:val="28"/>
        </w:rPr>
        <w:t>;</w:t>
      </w:r>
    </w:p>
    <w:p w:rsidR="00A40664" w:rsidRDefault="00A40664" w:rsidP="00A40664">
      <w:pPr>
        <w:tabs>
          <w:tab w:val="left" w:pos="0"/>
        </w:tabs>
        <w:ind w:firstLine="567"/>
        <w:jc w:val="both"/>
        <w:rPr>
          <w:rFonts w:eastAsia="Calibri"/>
          <w:sz w:val="28"/>
          <w:szCs w:val="28"/>
        </w:rPr>
      </w:pPr>
      <w:proofErr w:type="gramStart"/>
      <w:r>
        <w:rPr>
          <w:rFonts w:eastAsia="Calibri"/>
          <w:sz w:val="28"/>
          <w:szCs w:val="28"/>
        </w:rPr>
        <w:t xml:space="preserve">распоряжения Правительства Удмуртской Республики от 20 января 2014 года № 15-р «О мерах по исполнению Закона Удмуртской Республики «О бюджете Удмуртской Республики на 2014 год и на плановый период 2015 и 2016 годов» </w:t>
      </w:r>
      <w:r w:rsidR="00B21685">
        <w:rPr>
          <w:rFonts w:eastAsia="Calibri"/>
          <w:sz w:val="28"/>
          <w:szCs w:val="28"/>
        </w:rPr>
        <w:t xml:space="preserve">(далее – Распоряжение № 15-р) </w:t>
      </w:r>
      <w:r>
        <w:rPr>
          <w:rFonts w:eastAsia="Calibri"/>
          <w:sz w:val="28"/>
          <w:szCs w:val="28"/>
        </w:rPr>
        <w:t xml:space="preserve">о качественной и количественной характеристике достижения целевых показателей </w:t>
      </w:r>
      <w:r w:rsidRPr="00A63820">
        <w:rPr>
          <w:rFonts w:eastAsia="Calibri"/>
          <w:sz w:val="28"/>
          <w:szCs w:val="28"/>
        </w:rPr>
        <w:t>государственн</w:t>
      </w:r>
      <w:r>
        <w:rPr>
          <w:rFonts w:eastAsia="Calibri"/>
          <w:sz w:val="28"/>
          <w:szCs w:val="28"/>
        </w:rPr>
        <w:t>ой</w:t>
      </w:r>
      <w:r w:rsidRPr="00A63820">
        <w:rPr>
          <w:rFonts w:eastAsia="Calibri"/>
          <w:sz w:val="28"/>
          <w:szCs w:val="28"/>
        </w:rPr>
        <w:t xml:space="preserve"> программ</w:t>
      </w:r>
      <w:r>
        <w:rPr>
          <w:rFonts w:eastAsia="Calibri"/>
          <w:sz w:val="28"/>
          <w:szCs w:val="28"/>
        </w:rPr>
        <w:t>ы</w:t>
      </w:r>
      <w:r w:rsidRPr="00A63820">
        <w:rPr>
          <w:rFonts w:eastAsia="Calibri"/>
          <w:sz w:val="28"/>
          <w:szCs w:val="28"/>
        </w:rPr>
        <w:t xml:space="preserve"> Удмуртской Республики </w:t>
      </w:r>
      <w:r>
        <w:rPr>
          <w:rFonts w:eastAsia="Calibri"/>
          <w:sz w:val="28"/>
          <w:szCs w:val="28"/>
        </w:rPr>
        <w:t>за счёт предоставления субсидий</w:t>
      </w:r>
      <w:r w:rsidR="00920F9E">
        <w:rPr>
          <w:rFonts w:eastAsia="Calibri"/>
          <w:sz w:val="28"/>
          <w:szCs w:val="28"/>
        </w:rPr>
        <w:t>.</w:t>
      </w:r>
      <w:proofErr w:type="gramEnd"/>
    </w:p>
    <w:p w:rsidR="000F7BE5" w:rsidRDefault="00310505" w:rsidP="00A40664">
      <w:pPr>
        <w:tabs>
          <w:tab w:val="left" w:pos="0"/>
        </w:tabs>
        <w:ind w:firstLine="567"/>
        <w:jc w:val="both"/>
        <w:rPr>
          <w:rFonts w:eastAsia="Calibri"/>
          <w:sz w:val="28"/>
          <w:szCs w:val="28"/>
        </w:rPr>
      </w:pPr>
      <w:proofErr w:type="gramStart"/>
      <w:r>
        <w:rPr>
          <w:sz w:val="28"/>
          <w:szCs w:val="28"/>
        </w:rPr>
        <w:t>Р</w:t>
      </w:r>
      <w:r w:rsidR="00473E51">
        <w:rPr>
          <w:sz w:val="28"/>
          <w:szCs w:val="28"/>
        </w:rPr>
        <w:t xml:space="preserve">егулирование направлено на </w:t>
      </w:r>
      <w:r w:rsidR="00044D89">
        <w:rPr>
          <w:rFonts w:eastAsia="Calibri"/>
          <w:sz w:val="28"/>
          <w:szCs w:val="28"/>
        </w:rPr>
        <w:t>закрепление</w:t>
      </w:r>
      <w:r w:rsidR="00B40399">
        <w:rPr>
          <w:rFonts w:eastAsia="Calibri"/>
          <w:sz w:val="28"/>
          <w:szCs w:val="28"/>
        </w:rPr>
        <w:t xml:space="preserve"> значени</w:t>
      </w:r>
      <w:r w:rsidR="00DD141D">
        <w:rPr>
          <w:rFonts w:eastAsia="Calibri"/>
          <w:sz w:val="28"/>
          <w:szCs w:val="28"/>
        </w:rPr>
        <w:t>й</w:t>
      </w:r>
      <w:r w:rsidR="00B40399">
        <w:rPr>
          <w:rFonts w:eastAsia="Calibri"/>
          <w:sz w:val="28"/>
          <w:szCs w:val="28"/>
        </w:rPr>
        <w:t xml:space="preserve"> целев</w:t>
      </w:r>
      <w:r w:rsidR="00AB52E2">
        <w:rPr>
          <w:rFonts w:eastAsia="Calibri"/>
          <w:sz w:val="28"/>
          <w:szCs w:val="28"/>
        </w:rPr>
        <w:t>ых</w:t>
      </w:r>
      <w:r w:rsidR="00B40399">
        <w:rPr>
          <w:rFonts w:eastAsia="Calibri"/>
          <w:sz w:val="28"/>
          <w:szCs w:val="28"/>
        </w:rPr>
        <w:t xml:space="preserve"> показател</w:t>
      </w:r>
      <w:r w:rsidR="00AB52E2">
        <w:rPr>
          <w:rFonts w:eastAsia="Calibri"/>
          <w:sz w:val="28"/>
          <w:szCs w:val="28"/>
        </w:rPr>
        <w:t>ей</w:t>
      </w:r>
      <w:r w:rsidR="00B40399">
        <w:rPr>
          <w:rFonts w:eastAsia="Calibri"/>
          <w:sz w:val="28"/>
          <w:szCs w:val="28"/>
        </w:rPr>
        <w:t xml:space="preserve"> «Темп </w:t>
      </w:r>
      <w:r w:rsidR="00B40399" w:rsidRPr="002824FE">
        <w:rPr>
          <w:rFonts w:eastAsia="Calibri"/>
          <w:sz w:val="28"/>
          <w:szCs w:val="28"/>
        </w:rPr>
        <w:t>роста объёма отгруженных товаров, работ, услуг</w:t>
      </w:r>
      <w:r w:rsidR="00B40399">
        <w:rPr>
          <w:rFonts w:eastAsia="Calibri"/>
          <w:sz w:val="28"/>
          <w:szCs w:val="28"/>
        </w:rPr>
        <w:t xml:space="preserve">» </w:t>
      </w:r>
      <w:r w:rsidR="00044D89">
        <w:rPr>
          <w:rFonts w:eastAsia="Calibri"/>
          <w:sz w:val="28"/>
          <w:szCs w:val="28"/>
        </w:rPr>
        <w:t xml:space="preserve">(далее – </w:t>
      </w:r>
      <w:r w:rsidR="00CD69E9">
        <w:rPr>
          <w:rFonts w:eastAsia="Calibri"/>
          <w:sz w:val="28"/>
          <w:szCs w:val="28"/>
        </w:rPr>
        <w:t>Целевой п</w:t>
      </w:r>
      <w:r w:rsidR="00044D89">
        <w:rPr>
          <w:rFonts w:eastAsia="Calibri"/>
          <w:sz w:val="28"/>
          <w:szCs w:val="28"/>
        </w:rPr>
        <w:t xml:space="preserve">оказатель) </w:t>
      </w:r>
      <w:r w:rsidR="00B40399" w:rsidRPr="00CF4C39">
        <w:rPr>
          <w:sz w:val="28"/>
          <w:szCs w:val="28"/>
        </w:rPr>
        <w:t>подпрограммы</w:t>
      </w:r>
      <w:r w:rsidR="00B40399" w:rsidRPr="000C7D0F">
        <w:rPr>
          <w:sz w:val="28"/>
          <w:szCs w:val="28"/>
        </w:rPr>
        <w:t xml:space="preserve"> </w:t>
      </w:r>
      <w:r w:rsidR="00B40399" w:rsidRPr="00CF4C39">
        <w:rPr>
          <w:sz w:val="28"/>
          <w:szCs w:val="28"/>
        </w:rPr>
        <w:t xml:space="preserve">«Сохранение и создание рабочих мест для инвалидов в организациях Общероссийской общественной организации инвалидов «Всероссийское ордена Трудового Красного Знамени общество слепых», расположенных на территории Удмуртской Республики» </w:t>
      </w:r>
      <w:r w:rsidR="00B40399">
        <w:rPr>
          <w:sz w:val="28"/>
          <w:szCs w:val="28"/>
        </w:rPr>
        <w:t xml:space="preserve">(далее – Подпрограмма) </w:t>
      </w:r>
      <w:r w:rsidR="00044D89" w:rsidRPr="00A63820">
        <w:rPr>
          <w:rFonts w:eastAsia="Calibri"/>
          <w:sz w:val="28"/>
          <w:szCs w:val="28"/>
        </w:rPr>
        <w:t>государственн</w:t>
      </w:r>
      <w:r w:rsidR="00044D89">
        <w:rPr>
          <w:rFonts w:eastAsia="Calibri"/>
          <w:sz w:val="28"/>
          <w:szCs w:val="28"/>
        </w:rPr>
        <w:t>ой</w:t>
      </w:r>
      <w:r w:rsidR="00044D89" w:rsidRPr="00A63820">
        <w:rPr>
          <w:rFonts w:eastAsia="Calibri"/>
          <w:sz w:val="28"/>
          <w:szCs w:val="28"/>
        </w:rPr>
        <w:t xml:space="preserve"> программ</w:t>
      </w:r>
      <w:r w:rsidR="00044D89">
        <w:rPr>
          <w:rFonts w:eastAsia="Calibri"/>
          <w:sz w:val="28"/>
          <w:szCs w:val="28"/>
        </w:rPr>
        <w:t>ы</w:t>
      </w:r>
      <w:r w:rsidR="00044D89" w:rsidRPr="00A63820">
        <w:rPr>
          <w:rFonts w:eastAsia="Calibri"/>
          <w:sz w:val="28"/>
          <w:szCs w:val="28"/>
        </w:rPr>
        <w:t xml:space="preserve"> Удмуртской Республики «Развитие промышленности и пов</w:t>
      </w:r>
      <w:r w:rsidR="00044D89">
        <w:rPr>
          <w:rFonts w:eastAsia="Calibri"/>
          <w:sz w:val="28"/>
          <w:szCs w:val="28"/>
        </w:rPr>
        <w:t>ышение её конкурентоспособности</w:t>
      </w:r>
      <w:r w:rsidR="00044D89" w:rsidRPr="00324F95">
        <w:rPr>
          <w:rFonts w:eastAsia="Calibri"/>
          <w:sz w:val="28"/>
          <w:szCs w:val="28"/>
        </w:rPr>
        <w:t>»</w:t>
      </w:r>
      <w:r w:rsidR="00044D89">
        <w:rPr>
          <w:sz w:val="28"/>
          <w:szCs w:val="28"/>
        </w:rPr>
        <w:t xml:space="preserve"> (далее – Программа) за </w:t>
      </w:r>
      <w:r w:rsidR="00B40399">
        <w:rPr>
          <w:rFonts w:eastAsia="Calibri"/>
          <w:sz w:val="28"/>
          <w:szCs w:val="28"/>
        </w:rPr>
        <w:t>отдельными юридическими</w:t>
      </w:r>
      <w:proofErr w:type="gramEnd"/>
      <w:r w:rsidR="00B40399">
        <w:rPr>
          <w:rFonts w:eastAsia="Calibri"/>
          <w:sz w:val="28"/>
          <w:szCs w:val="28"/>
        </w:rPr>
        <w:t xml:space="preserve"> лицами</w:t>
      </w:r>
      <w:r w:rsidR="00044D89">
        <w:rPr>
          <w:rFonts w:eastAsia="Calibri"/>
          <w:sz w:val="28"/>
          <w:szCs w:val="28"/>
        </w:rPr>
        <w:t>.</w:t>
      </w:r>
    </w:p>
    <w:p w:rsidR="00B21685" w:rsidRDefault="00044D89" w:rsidP="00FC1C65">
      <w:pPr>
        <w:tabs>
          <w:tab w:val="left" w:pos="0"/>
        </w:tabs>
        <w:ind w:firstLine="567"/>
        <w:jc w:val="both"/>
        <w:rPr>
          <w:rFonts w:eastAsia="Calibri"/>
          <w:sz w:val="28"/>
          <w:szCs w:val="28"/>
        </w:rPr>
      </w:pPr>
      <w:r>
        <w:rPr>
          <w:rFonts w:eastAsia="Calibri"/>
          <w:sz w:val="28"/>
          <w:szCs w:val="28"/>
        </w:rPr>
        <w:t xml:space="preserve">В действующей редакции Программы </w:t>
      </w:r>
      <w:r w:rsidR="00CD69E9">
        <w:rPr>
          <w:rFonts w:eastAsia="Calibri"/>
          <w:sz w:val="28"/>
          <w:szCs w:val="28"/>
        </w:rPr>
        <w:t>Целевой п</w:t>
      </w:r>
      <w:r>
        <w:rPr>
          <w:rFonts w:eastAsia="Calibri"/>
          <w:sz w:val="28"/>
          <w:szCs w:val="28"/>
        </w:rPr>
        <w:t xml:space="preserve">оказатель предусмотрен в сумме по всем организациям </w:t>
      </w:r>
      <w:r w:rsidRPr="00CF4C39">
        <w:rPr>
          <w:sz w:val="28"/>
          <w:szCs w:val="28"/>
        </w:rPr>
        <w:t>Общероссийской общественной организации инвалидов «Всероссийское ордена Трудового Красного Знамени общество слепых», расположенны</w:t>
      </w:r>
      <w:r>
        <w:rPr>
          <w:sz w:val="28"/>
          <w:szCs w:val="28"/>
        </w:rPr>
        <w:t>м</w:t>
      </w:r>
      <w:r w:rsidRPr="00CF4C39">
        <w:rPr>
          <w:sz w:val="28"/>
          <w:szCs w:val="28"/>
        </w:rPr>
        <w:t xml:space="preserve"> на территории Удмуртской Республики</w:t>
      </w:r>
      <w:r>
        <w:rPr>
          <w:sz w:val="28"/>
          <w:szCs w:val="28"/>
        </w:rPr>
        <w:t xml:space="preserve"> (далее – </w:t>
      </w:r>
      <w:r>
        <w:rPr>
          <w:sz w:val="28"/>
          <w:szCs w:val="28"/>
        </w:rPr>
        <w:lastRenderedPageBreak/>
        <w:t xml:space="preserve">организации Общества слепых). Данное обстоятельство не позволяет оценить эффективность и результативность государственной поддержки </w:t>
      </w:r>
      <w:r w:rsidR="002E6B5F">
        <w:rPr>
          <w:rFonts w:eastAsia="Calibri"/>
          <w:sz w:val="28"/>
          <w:szCs w:val="28"/>
        </w:rPr>
        <w:t>отдельн</w:t>
      </w:r>
      <w:r w:rsidR="00C11C93">
        <w:rPr>
          <w:rFonts w:eastAsia="Calibri"/>
          <w:sz w:val="28"/>
          <w:szCs w:val="28"/>
        </w:rPr>
        <w:t>ым</w:t>
      </w:r>
      <w:r w:rsidR="002E6B5F">
        <w:rPr>
          <w:rFonts w:eastAsia="Calibri"/>
          <w:sz w:val="28"/>
          <w:szCs w:val="28"/>
        </w:rPr>
        <w:t xml:space="preserve"> юридическ</w:t>
      </w:r>
      <w:r w:rsidR="00C11C93">
        <w:rPr>
          <w:rFonts w:eastAsia="Calibri"/>
          <w:sz w:val="28"/>
          <w:szCs w:val="28"/>
        </w:rPr>
        <w:t>им</w:t>
      </w:r>
      <w:r w:rsidR="002E6B5F">
        <w:rPr>
          <w:rFonts w:eastAsia="Calibri"/>
          <w:sz w:val="28"/>
          <w:szCs w:val="28"/>
        </w:rPr>
        <w:t xml:space="preserve"> лиц</w:t>
      </w:r>
      <w:r w:rsidR="00C11C93">
        <w:rPr>
          <w:rFonts w:eastAsia="Calibri"/>
          <w:sz w:val="28"/>
          <w:szCs w:val="28"/>
        </w:rPr>
        <w:t>ам</w:t>
      </w:r>
      <w:r w:rsidR="002E6B5F">
        <w:rPr>
          <w:rFonts w:eastAsia="Calibri"/>
          <w:sz w:val="28"/>
          <w:szCs w:val="28"/>
        </w:rPr>
        <w:t>, что не в полной мере удовлетворяет требовани</w:t>
      </w:r>
      <w:r w:rsidR="00B21685">
        <w:rPr>
          <w:rFonts w:eastAsia="Calibri"/>
          <w:sz w:val="28"/>
          <w:szCs w:val="28"/>
        </w:rPr>
        <w:t>ям:</w:t>
      </w:r>
    </w:p>
    <w:p w:rsidR="00B21685" w:rsidRDefault="00B21685" w:rsidP="00FC1C65">
      <w:pPr>
        <w:tabs>
          <w:tab w:val="left" w:pos="0"/>
        </w:tabs>
        <w:ind w:firstLine="567"/>
        <w:jc w:val="both"/>
        <w:rPr>
          <w:sz w:val="28"/>
          <w:szCs w:val="28"/>
        </w:rPr>
      </w:pPr>
      <w:r>
        <w:rPr>
          <w:sz w:val="28"/>
          <w:szCs w:val="28"/>
        </w:rPr>
        <w:t>БК РФ</w:t>
      </w:r>
      <w:r w:rsidR="002E6B5F">
        <w:rPr>
          <w:sz w:val="28"/>
          <w:szCs w:val="28"/>
        </w:rPr>
        <w:t xml:space="preserve"> об эффективности использования бюджетных средств</w:t>
      </w:r>
      <w:r>
        <w:rPr>
          <w:sz w:val="28"/>
          <w:szCs w:val="28"/>
        </w:rPr>
        <w:t>;</w:t>
      </w:r>
    </w:p>
    <w:p w:rsidR="00044D89" w:rsidRDefault="00B21685" w:rsidP="00FC1C65">
      <w:pPr>
        <w:tabs>
          <w:tab w:val="left" w:pos="0"/>
        </w:tabs>
        <w:ind w:firstLine="567"/>
        <w:jc w:val="both"/>
        <w:rPr>
          <w:sz w:val="28"/>
          <w:szCs w:val="28"/>
        </w:rPr>
      </w:pPr>
      <w:r>
        <w:rPr>
          <w:rFonts w:eastAsia="Calibri"/>
          <w:sz w:val="28"/>
          <w:szCs w:val="28"/>
        </w:rPr>
        <w:t xml:space="preserve">Распоряжения № 15-р о качественной и количественной характеристике достижения целевых показателей </w:t>
      </w:r>
      <w:r w:rsidRPr="00A63820">
        <w:rPr>
          <w:rFonts w:eastAsia="Calibri"/>
          <w:sz w:val="28"/>
          <w:szCs w:val="28"/>
        </w:rPr>
        <w:t>государственн</w:t>
      </w:r>
      <w:r>
        <w:rPr>
          <w:rFonts w:eastAsia="Calibri"/>
          <w:sz w:val="28"/>
          <w:szCs w:val="28"/>
        </w:rPr>
        <w:t>ой</w:t>
      </w:r>
      <w:r w:rsidRPr="00A63820">
        <w:rPr>
          <w:rFonts w:eastAsia="Calibri"/>
          <w:sz w:val="28"/>
          <w:szCs w:val="28"/>
        </w:rPr>
        <w:t xml:space="preserve"> программ</w:t>
      </w:r>
      <w:r>
        <w:rPr>
          <w:rFonts w:eastAsia="Calibri"/>
          <w:sz w:val="28"/>
          <w:szCs w:val="28"/>
        </w:rPr>
        <w:t>ы</w:t>
      </w:r>
      <w:r w:rsidRPr="00A63820">
        <w:rPr>
          <w:rFonts w:eastAsia="Calibri"/>
          <w:sz w:val="28"/>
          <w:szCs w:val="28"/>
        </w:rPr>
        <w:t xml:space="preserve"> Удмуртской Республики </w:t>
      </w:r>
      <w:r>
        <w:rPr>
          <w:rFonts w:eastAsia="Calibri"/>
          <w:sz w:val="28"/>
          <w:szCs w:val="28"/>
        </w:rPr>
        <w:t>за счёт предоставления субсидий</w:t>
      </w:r>
      <w:r w:rsidR="002E6B5F">
        <w:rPr>
          <w:sz w:val="28"/>
          <w:szCs w:val="28"/>
        </w:rPr>
        <w:t>.</w:t>
      </w:r>
    </w:p>
    <w:p w:rsidR="003C0066" w:rsidRDefault="003C0066" w:rsidP="00FC1C65">
      <w:pPr>
        <w:tabs>
          <w:tab w:val="left" w:pos="0"/>
        </w:tabs>
        <w:ind w:firstLine="567"/>
        <w:jc w:val="both"/>
        <w:rPr>
          <w:rFonts w:eastAsia="Calibri"/>
          <w:sz w:val="28"/>
          <w:szCs w:val="28"/>
        </w:rPr>
      </w:pPr>
      <w:r>
        <w:rPr>
          <w:sz w:val="28"/>
          <w:szCs w:val="28"/>
        </w:rPr>
        <w:t>Воздействие оказывается на организации Общества слепых (социальная группа – инвалиды).</w:t>
      </w:r>
    </w:p>
    <w:p w:rsidR="00FC1C65" w:rsidRDefault="00FC1C65" w:rsidP="00FD2AFD">
      <w:pPr>
        <w:tabs>
          <w:tab w:val="left" w:pos="0"/>
        </w:tabs>
        <w:jc w:val="both"/>
        <w:rPr>
          <w:sz w:val="28"/>
          <w:szCs w:val="28"/>
        </w:rPr>
      </w:pPr>
    </w:p>
    <w:p w:rsidR="00515D88" w:rsidRPr="00053C4E" w:rsidRDefault="006563AC" w:rsidP="00515D88">
      <w:pPr>
        <w:numPr>
          <w:ilvl w:val="0"/>
          <w:numId w:val="2"/>
        </w:numPr>
        <w:ind w:right="-2" w:hanging="578"/>
        <w:jc w:val="center"/>
        <w:rPr>
          <w:sz w:val="28"/>
          <w:szCs w:val="28"/>
          <w:lang w:val="en-US"/>
        </w:rPr>
      </w:pPr>
      <w:r>
        <w:rPr>
          <w:sz w:val="28"/>
          <w:szCs w:val="28"/>
        </w:rPr>
        <w:t>Цели регулирования</w:t>
      </w:r>
    </w:p>
    <w:p w:rsidR="00EA2CF8" w:rsidRDefault="00EA2CF8" w:rsidP="00515D88">
      <w:pPr>
        <w:tabs>
          <w:tab w:val="left" w:pos="0"/>
        </w:tabs>
        <w:ind w:firstLine="567"/>
        <w:jc w:val="both"/>
        <w:rPr>
          <w:sz w:val="28"/>
          <w:szCs w:val="28"/>
        </w:rPr>
      </w:pPr>
    </w:p>
    <w:p w:rsidR="00F70371" w:rsidRDefault="00F70371" w:rsidP="00515D88">
      <w:pPr>
        <w:tabs>
          <w:tab w:val="left" w:pos="0"/>
        </w:tabs>
        <w:ind w:firstLine="567"/>
        <w:jc w:val="both"/>
        <w:rPr>
          <w:sz w:val="28"/>
          <w:szCs w:val="28"/>
        </w:rPr>
      </w:pPr>
      <w:proofErr w:type="gramStart"/>
      <w:r>
        <w:rPr>
          <w:sz w:val="28"/>
          <w:szCs w:val="28"/>
        </w:rPr>
        <w:t>Проект</w:t>
      </w:r>
      <w:r w:rsidR="0019360B">
        <w:rPr>
          <w:sz w:val="28"/>
          <w:szCs w:val="28"/>
        </w:rPr>
        <w:t>ом</w:t>
      </w:r>
      <w:r>
        <w:rPr>
          <w:sz w:val="28"/>
          <w:szCs w:val="28"/>
        </w:rPr>
        <w:t xml:space="preserve"> </w:t>
      </w:r>
      <w:r w:rsidRPr="00000097">
        <w:rPr>
          <w:sz w:val="28"/>
          <w:szCs w:val="28"/>
        </w:rPr>
        <w:t>постановления Правительства Удмуртской Республики «</w:t>
      </w:r>
      <w:r w:rsidRPr="00B9796A">
        <w:rPr>
          <w:sz w:val="28"/>
          <w:szCs w:val="28"/>
        </w:rPr>
        <w:t>О внесении изменений в постановление Правительства Удмуртской Республики от 20 мая 2013 года № 201 «Об утверждении государственной программы Удмуртской Республики «Развитие промышленности и повышение её конкурентоспособности»</w:t>
      </w:r>
      <w:r>
        <w:rPr>
          <w:sz w:val="28"/>
          <w:szCs w:val="28"/>
        </w:rPr>
        <w:t xml:space="preserve"> </w:t>
      </w:r>
      <w:r w:rsidRPr="00E45E60">
        <w:rPr>
          <w:sz w:val="28"/>
          <w:szCs w:val="28"/>
        </w:rPr>
        <w:t xml:space="preserve">(далее – Проект постановления) </w:t>
      </w:r>
      <w:r w:rsidR="0019360B" w:rsidRPr="00E45E60">
        <w:rPr>
          <w:sz w:val="28"/>
          <w:szCs w:val="28"/>
        </w:rPr>
        <w:t>значени</w:t>
      </w:r>
      <w:r w:rsidR="007B532E">
        <w:rPr>
          <w:sz w:val="28"/>
          <w:szCs w:val="28"/>
        </w:rPr>
        <w:t>я</w:t>
      </w:r>
      <w:r w:rsidR="0019360B">
        <w:rPr>
          <w:sz w:val="28"/>
          <w:szCs w:val="28"/>
        </w:rPr>
        <w:t xml:space="preserve"> Целев</w:t>
      </w:r>
      <w:r w:rsidR="0019434B">
        <w:rPr>
          <w:sz w:val="28"/>
          <w:szCs w:val="28"/>
        </w:rPr>
        <w:t>ых</w:t>
      </w:r>
      <w:r w:rsidR="0019360B">
        <w:rPr>
          <w:sz w:val="28"/>
          <w:szCs w:val="28"/>
        </w:rPr>
        <w:t xml:space="preserve"> показател</w:t>
      </w:r>
      <w:r w:rsidR="0019434B">
        <w:rPr>
          <w:sz w:val="28"/>
          <w:szCs w:val="28"/>
        </w:rPr>
        <w:t>ей</w:t>
      </w:r>
      <w:r w:rsidR="0019360B">
        <w:rPr>
          <w:sz w:val="28"/>
          <w:szCs w:val="28"/>
        </w:rPr>
        <w:t xml:space="preserve"> закрепля</w:t>
      </w:r>
      <w:r w:rsidR="005776AC">
        <w:rPr>
          <w:sz w:val="28"/>
          <w:szCs w:val="28"/>
        </w:rPr>
        <w:t>ю</w:t>
      </w:r>
      <w:r w:rsidR="0019360B">
        <w:rPr>
          <w:sz w:val="28"/>
          <w:szCs w:val="28"/>
        </w:rPr>
        <w:t>тся за отдельным</w:t>
      </w:r>
      <w:r w:rsidR="00E90FC1">
        <w:rPr>
          <w:sz w:val="28"/>
          <w:szCs w:val="28"/>
        </w:rPr>
        <w:t>и</w:t>
      </w:r>
      <w:r w:rsidR="0019360B">
        <w:rPr>
          <w:sz w:val="28"/>
          <w:szCs w:val="28"/>
        </w:rPr>
        <w:t xml:space="preserve"> юридическим</w:t>
      </w:r>
      <w:r w:rsidR="00E90FC1">
        <w:rPr>
          <w:sz w:val="28"/>
          <w:szCs w:val="28"/>
        </w:rPr>
        <w:t>и</w:t>
      </w:r>
      <w:r w:rsidR="0019360B">
        <w:rPr>
          <w:sz w:val="28"/>
          <w:szCs w:val="28"/>
        </w:rPr>
        <w:t xml:space="preserve"> лиц</w:t>
      </w:r>
      <w:r w:rsidR="00D156CC">
        <w:rPr>
          <w:sz w:val="28"/>
          <w:szCs w:val="28"/>
        </w:rPr>
        <w:t xml:space="preserve">ами, что позволит </w:t>
      </w:r>
      <w:r w:rsidR="00D156CC">
        <w:rPr>
          <w:rFonts w:eastAsia="Calibri"/>
          <w:sz w:val="28"/>
          <w:szCs w:val="28"/>
        </w:rPr>
        <w:t>удовлетворить требовани</w:t>
      </w:r>
      <w:r w:rsidR="00073DD8">
        <w:rPr>
          <w:rFonts w:eastAsia="Calibri"/>
          <w:sz w:val="28"/>
          <w:szCs w:val="28"/>
        </w:rPr>
        <w:t>ям</w:t>
      </w:r>
      <w:r w:rsidR="00D156CC">
        <w:rPr>
          <w:rFonts w:eastAsia="Calibri"/>
          <w:sz w:val="28"/>
          <w:szCs w:val="28"/>
        </w:rPr>
        <w:t xml:space="preserve"> </w:t>
      </w:r>
      <w:r w:rsidR="00073DD8">
        <w:rPr>
          <w:sz w:val="28"/>
          <w:szCs w:val="28"/>
        </w:rPr>
        <w:t xml:space="preserve">БК РФ и </w:t>
      </w:r>
      <w:r w:rsidR="00073DD8">
        <w:rPr>
          <w:rFonts w:eastAsia="Calibri"/>
          <w:sz w:val="28"/>
          <w:szCs w:val="28"/>
        </w:rPr>
        <w:t>Распоряжения № 15-р</w:t>
      </w:r>
      <w:r w:rsidR="00D156CC">
        <w:rPr>
          <w:sz w:val="28"/>
          <w:szCs w:val="28"/>
        </w:rPr>
        <w:t>.</w:t>
      </w:r>
      <w:proofErr w:type="gramEnd"/>
    </w:p>
    <w:p w:rsidR="00073DD8" w:rsidRDefault="00243522" w:rsidP="00515D88">
      <w:pPr>
        <w:tabs>
          <w:tab w:val="left" w:pos="0"/>
        </w:tabs>
        <w:ind w:firstLine="567"/>
        <w:jc w:val="both"/>
        <w:rPr>
          <w:rFonts w:eastAsia="Arial Unicode MS"/>
          <w:sz w:val="28"/>
          <w:szCs w:val="28"/>
        </w:rPr>
      </w:pPr>
      <w:r>
        <w:rPr>
          <w:sz w:val="28"/>
          <w:szCs w:val="28"/>
        </w:rPr>
        <w:t xml:space="preserve">Проект </w:t>
      </w:r>
      <w:r w:rsidRPr="00000097">
        <w:rPr>
          <w:sz w:val="28"/>
          <w:szCs w:val="28"/>
        </w:rPr>
        <w:t>постановления</w:t>
      </w:r>
      <w:r>
        <w:rPr>
          <w:sz w:val="28"/>
          <w:szCs w:val="28"/>
        </w:rPr>
        <w:t xml:space="preserve"> соответствует принципам правового регулирования, так как разработан в соответствии с действующим законодательством и согласуется </w:t>
      </w:r>
      <w:r w:rsidR="00B85416">
        <w:rPr>
          <w:sz w:val="28"/>
          <w:szCs w:val="28"/>
        </w:rPr>
        <w:t>в</w:t>
      </w:r>
      <w:r>
        <w:rPr>
          <w:sz w:val="28"/>
          <w:szCs w:val="28"/>
        </w:rPr>
        <w:t xml:space="preserve"> указанно</w:t>
      </w:r>
      <w:r w:rsidR="00B85416">
        <w:rPr>
          <w:sz w:val="28"/>
          <w:szCs w:val="28"/>
        </w:rPr>
        <w:t>м</w:t>
      </w:r>
      <w:r>
        <w:rPr>
          <w:sz w:val="28"/>
          <w:szCs w:val="28"/>
        </w:rPr>
        <w:t xml:space="preserve"> </w:t>
      </w:r>
      <w:r w:rsidRPr="00780F84">
        <w:rPr>
          <w:rFonts w:eastAsia="Arial Unicode MS"/>
          <w:sz w:val="28"/>
          <w:szCs w:val="28"/>
        </w:rPr>
        <w:t>постановлением Правительства Удмуртской Республики от 24 января 2003 года № 100 «О Регламенте Правительства Удмуртской Республики»</w:t>
      </w:r>
      <w:r>
        <w:rPr>
          <w:rFonts w:eastAsia="Arial Unicode MS"/>
          <w:sz w:val="28"/>
          <w:szCs w:val="28"/>
        </w:rPr>
        <w:t xml:space="preserve"> </w:t>
      </w:r>
      <w:r w:rsidR="00B85416">
        <w:rPr>
          <w:rFonts w:eastAsia="Arial Unicode MS"/>
          <w:sz w:val="28"/>
          <w:szCs w:val="28"/>
        </w:rPr>
        <w:t>порядке</w:t>
      </w:r>
      <w:r>
        <w:rPr>
          <w:rFonts w:eastAsia="Arial Unicode MS"/>
          <w:sz w:val="28"/>
          <w:szCs w:val="28"/>
        </w:rPr>
        <w:t>.</w:t>
      </w:r>
      <w:r w:rsidR="00DA2FF8">
        <w:rPr>
          <w:rFonts w:eastAsia="Arial Unicode MS"/>
          <w:sz w:val="28"/>
          <w:szCs w:val="28"/>
        </w:rPr>
        <w:t xml:space="preserve"> Оценка регулирующего воздействия проведена в соответствии с </w:t>
      </w:r>
      <w:r w:rsidR="00DA2FF8" w:rsidRPr="00780F84">
        <w:rPr>
          <w:rFonts w:eastAsia="Arial Unicode MS"/>
          <w:sz w:val="28"/>
          <w:szCs w:val="28"/>
        </w:rPr>
        <w:t xml:space="preserve">постановлением Правительства Удмуртской Республики от </w:t>
      </w:r>
      <w:r w:rsidR="00DA2FF8">
        <w:rPr>
          <w:rFonts w:eastAsia="Arial Unicode MS"/>
          <w:sz w:val="28"/>
          <w:szCs w:val="28"/>
        </w:rPr>
        <w:t>3</w:t>
      </w:r>
      <w:r w:rsidR="00DA2FF8" w:rsidRPr="00780F84">
        <w:rPr>
          <w:rFonts w:eastAsia="Arial Unicode MS"/>
          <w:sz w:val="28"/>
          <w:szCs w:val="28"/>
        </w:rPr>
        <w:t xml:space="preserve"> </w:t>
      </w:r>
      <w:r w:rsidR="00DA2FF8">
        <w:rPr>
          <w:rFonts w:eastAsia="Arial Unicode MS"/>
          <w:sz w:val="28"/>
          <w:szCs w:val="28"/>
        </w:rPr>
        <w:t>декаб</w:t>
      </w:r>
      <w:r w:rsidR="00DA2FF8" w:rsidRPr="00780F84">
        <w:rPr>
          <w:rFonts w:eastAsia="Arial Unicode MS"/>
          <w:sz w:val="28"/>
          <w:szCs w:val="28"/>
        </w:rPr>
        <w:t>ря 20</w:t>
      </w:r>
      <w:r w:rsidR="00DA2FF8">
        <w:rPr>
          <w:rFonts w:eastAsia="Arial Unicode MS"/>
          <w:sz w:val="28"/>
          <w:szCs w:val="28"/>
        </w:rPr>
        <w:t>12</w:t>
      </w:r>
      <w:r w:rsidR="00DA2FF8" w:rsidRPr="00780F84">
        <w:rPr>
          <w:rFonts w:eastAsia="Arial Unicode MS"/>
          <w:sz w:val="28"/>
          <w:szCs w:val="28"/>
        </w:rPr>
        <w:t xml:space="preserve"> года № </w:t>
      </w:r>
      <w:r w:rsidR="00DA2FF8">
        <w:rPr>
          <w:rFonts w:eastAsia="Arial Unicode MS"/>
          <w:sz w:val="28"/>
          <w:szCs w:val="28"/>
        </w:rPr>
        <w:t>526</w:t>
      </w:r>
      <w:r w:rsidR="00DA2FF8" w:rsidRPr="00780F84">
        <w:rPr>
          <w:rFonts w:eastAsia="Arial Unicode MS"/>
          <w:sz w:val="28"/>
          <w:szCs w:val="28"/>
        </w:rPr>
        <w:t xml:space="preserve"> «О</w:t>
      </w:r>
      <w:r w:rsidR="000F2BB4">
        <w:rPr>
          <w:rFonts w:eastAsia="Arial Unicode MS"/>
          <w:sz w:val="28"/>
          <w:szCs w:val="28"/>
        </w:rPr>
        <w:t>б</w:t>
      </w:r>
      <w:r w:rsidR="00DA2FF8" w:rsidRPr="00780F84">
        <w:rPr>
          <w:rFonts w:eastAsia="Arial Unicode MS"/>
          <w:sz w:val="28"/>
          <w:szCs w:val="28"/>
        </w:rPr>
        <w:t xml:space="preserve"> </w:t>
      </w:r>
      <w:r w:rsidR="000F2BB4">
        <w:rPr>
          <w:rFonts w:eastAsia="Arial Unicode MS"/>
          <w:sz w:val="28"/>
          <w:szCs w:val="28"/>
        </w:rPr>
        <w:t xml:space="preserve">утверждении </w:t>
      </w:r>
      <w:proofErr w:type="gramStart"/>
      <w:r w:rsidR="000F2BB4">
        <w:rPr>
          <w:rFonts w:eastAsia="Arial Unicode MS"/>
          <w:sz w:val="28"/>
          <w:szCs w:val="28"/>
        </w:rPr>
        <w:t>порядка проведения процедуры оценки регулирующего воздействия</w:t>
      </w:r>
      <w:proofErr w:type="gramEnd"/>
      <w:r w:rsidR="000F2BB4">
        <w:rPr>
          <w:rFonts w:eastAsia="Arial Unicode MS"/>
          <w:sz w:val="28"/>
          <w:szCs w:val="28"/>
        </w:rPr>
        <w:t xml:space="preserve"> в </w:t>
      </w:r>
      <w:r w:rsidR="000F2BB4" w:rsidRPr="00780F84">
        <w:rPr>
          <w:rFonts w:eastAsia="Arial Unicode MS"/>
          <w:sz w:val="28"/>
          <w:szCs w:val="28"/>
        </w:rPr>
        <w:t>Удмуртской Республик</w:t>
      </w:r>
      <w:r w:rsidR="000F2BB4">
        <w:rPr>
          <w:rFonts w:eastAsia="Arial Unicode MS"/>
          <w:sz w:val="28"/>
          <w:szCs w:val="28"/>
        </w:rPr>
        <w:t>е</w:t>
      </w:r>
      <w:r w:rsidR="00DA2FF8" w:rsidRPr="00780F84">
        <w:rPr>
          <w:rFonts w:eastAsia="Arial Unicode MS"/>
          <w:sz w:val="28"/>
          <w:szCs w:val="28"/>
        </w:rPr>
        <w:t>»</w:t>
      </w:r>
      <w:r w:rsidR="000F2BB4">
        <w:rPr>
          <w:rFonts w:eastAsia="Arial Unicode MS"/>
          <w:sz w:val="28"/>
          <w:szCs w:val="28"/>
        </w:rPr>
        <w:t>.</w:t>
      </w:r>
    </w:p>
    <w:p w:rsidR="00243522" w:rsidRDefault="00F614BD" w:rsidP="00515D88">
      <w:pPr>
        <w:tabs>
          <w:tab w:val="left" w:pos="0"/>
        </w:tabs>
        <w:ind w:firstLine="567"/>
        <w:jc w:val="both"/>
        <w:rPr>
          <w:sz w:val="28"/>
          <w:szCs w:val="28"/>
        </w:rPr>
      </w:pPr>
      <w:r>
        <w:rPr>
          <w:sz w:val="28"/>
          <w:szCs w:val="28"/>
        </w:rPr>
        <w:t xml:space="preserve">Проект постановления соответствует </w:t>
      </w:r>
      <w:r w:rsidRPr="00F614BD">
        <w:rPr>
          <w:sz w:val="28"/>
          <w:szCs w:val="28"/>
        </w:rPr>
        <w:t>целям и приоритетным задачам социально-экономического развития Удмуртской Республики</w:t>
      </w:r>
      <w:r>
        <w:rPr>
          <w:sz w:val="28"/>
          <w:szCs w:val="28"/>
        </w:rPr>
        <w:t>:</w:t>
      </w:r>
    </w:p>
    <w:p w:rsidR="00D427C4" w:rsidRDefault="00D427C4" w:rsidP="00515D88">
      <w:pPr>
        <w:tabs>
          <w:tab w:val="left" w:pos="0"/>
        </w:tabs>
        <w:ind w:firstLine="567"/>
        <w:jc w:val="both"/>
        <w:rPr>
          <w:sz w:val="28"/>
          <w:szCs w:val="28"/>
        </w:rPr>
      </w:pPr>
      <w:r>
        <w:rPr>
          <w:sz w:val="28"/>
          <w:szCs w:val="28"/>
        </w:rPr>
        <w:t>диверсификация экономики: модернизация традиционных секторов специализации;</w:t>
      </w:r>
    </w:p>
    <w:p w:rsidR="00F614BD" w:rsidRDefault="00AD2DD5" w:rsidP="00515D88">
      <w:pPr>
        <w:tabs>
          <w:tab w:val="left" w:pos="0"/>
        </w:tabs>
        <w:ind w:firstLine="567"/>
        <w:jc w:val="both"/>
        <w:rPr>
          <w:sz w:val="28"/>
          <w:szCs w:val="28"/>
        </w:rPr>
      </w:pPr>
      <w:r>
        <w:rPr>
          <w:sz w:val="28"/>
          <w:szCs w:val="28"/>
        </w:rPr>
        <w:t>создание условий для перспективного развития конкурентоспособной промышленности;</w:t>
      </w:r>
    </w:p>
    <w:p w:rsidR="00AD2DD5" w:rsidRDefault="00ED37BD" w:rsidP="00515D88">
      <w:pPr>
        <w:tabs>
          <w:tab w:val="left" w:pos="0"/>
        </w:tabs>
        <w:ind w:firstLine="567"/>
        <w:jc w:val="both"/>
        <w:rPr>
          <w:sz w:val="28"/>
          <w:szCs w:val="28"/>
        </w:rPr>
      </w:pPr>
      <w:r>
        <w:rPr>
          <w:sz w:val="28"/>
          <w:szCs w:val="28"/>
        </w:rPr>
        <w:t>создание условий для диверсификации экономики с целью повышения её конкурентоспособности;</w:t>
      </w:r>
    </w:p>
    <w:p w:rsidR="00ED37BD" w:rsidRDefault="000305F0" w:rsidP="00515D88">
      <w:pPr>
        <w:tabs>
          <w:tab w:val="left" w:pos="0"/>
        </w:tabs>
        <w:ind w:firstLine="567"/>
        <w:jc w:val="both"/>
        <w:rPr>
          <w:sz w:val="28"/>
          <w:szCs w:val="28"/>
        </w:rPr>
      </w:pPr>
      <w:r>
        <w:rPr>
          <w:sz w:val="28"/>
          <w:szCs w:val="28"/>
        </w:rPr>
        <w:t>повышение эффективности использования ресурсов.</w:t>
      </w:r>
    </w:p>
    <w:p w:rsidR="000B70E1" w:rsidRDefault="000B70E1" w:rsidP="00515D88">
      <w:pPr>
        <w:tabs>
          <w:tab w:val="left" w:pos="0"/>
        </w:tabs>
        <w:ind w:firstLine="567"/>
        <w:jc w:val="both"/>
        <w:rPr>
          <w:sz w:val="28"/>
          <w:szCs w:val="28"/>
        </w:rPr>
      </w:pPr>
    </w:p>
    <w:p w:rsidR="00036830" w:rsidRPr="00036830" w:rsidRDefault="009D1F68" w:rsidP="00036830">
      <w:pPr>
        <w:numPr>
          <w:ilvl w:val="0"/>
          <w:numId w:val="2"/>
        </w:numPr>
        <w:ind w:right="-2" w:hanging="578"/>
        <w:jc w:val="center"/>
        <w:rPr>
          <w:sz w:val="28"/>
          <w:szCs w:val="28"/>
        </w:rPr>
      </w:pPr>
      <w:r>
        <w:rPr>
          <w:sz w:val="28"/>
          <w:szCs w:val="28"/>
        </w:rPr>
        <w:t>Сведения о</w:t>
      </w:r>
      <w:r w:rsidR="00036830">
        <w:rPr>
          <w:sz w:val="28"/>
          <w:szCs w:val="28"/>
        </w:rPr>
        <w:t xml:space="preserve"> </w:t>
      </w:r>
      <w:r w:rsidR="00036830" w:rsidRPr="00036830">
        <w:rPr>
          <w:sz w:val="28"/>
          <w:szCs w:val="28"/>
        </w:rPr>
        <w:t>возможности дости</w:t>
      </w:r>
      <w:r>
        <w:rPr>
          <w:sz w:val="28"/>
          <w:szCs w:val="28"/>
        </w:rPr>
        <w:t>жения</w:t>
      </w:r>
      <w:r w:rsidR="00036830" w:rsidRPr="00036830">
        <w:rPr>
          <w:sz w:val="28"/>
          <w:szCs w:val="28"/>
        </w:rPr>
        <w:t xml:space="preserve"> цел</w:t>
      </w:r>
      <w:r>
        <w:rPr>
          <w:sz w:val="28"/>
          <w:szCs w:val="28"/>
        </w:rPr>
        <w:t>и</w:t>
      </w:r>
      <w:r w:rsidR="00036830" w:rsidRPr="00036830">
        <w:rPr>
          <w:sz w:val="28"/>
          <w:szCs w:val="28"/>
        </w:rPr>
        <w:t xml:space="preserve"> с помощью вариантов, связанных с отменой государственного регулирования, заменой государственного регулирования информационными, организационными или иными правовыми способами решения проблемы, заменой действующего государственного регулирования более мягкими формами регулирования, оптимизацией действующего государственного регулирования</w:t>
      </w:r>
    </w:p>
    <w:p w:rsidR="00EA2CF8" w:rsidRDefault="00EA2CF8" w:rsidP="003C6231">
      <w:pPr>
        <w:tabs>
          <w:tab w:val="left" w:pos="0"/>
        </w:tabs>
        <w:ind w:firstLine="567"/>
        <w:jc w:val="both"/>
        <w:rPr>
          <w:sz w:val="28"/>
          <w:szCs w:val="28"/>
        </w:rPr>
      </w:pPr>
    </w:p>
    <w:p w:rsidR="00036830" w:rsidRDefault="00BE7AD9" w:rsidP="003C6231">
      <w:pPr>
        <w:tabs>
          <w:tab w:val="left" w:pos="0"/>
        </w:tabs>
        <w:ind w:firstLine="567"/>
        <w:jc w:val="both"/>
        <w:rPr>
          <w:sz w:val="28"/>
          <w:szCs w:val="28"/>
        </w:rPr>
      </w:pPr>
      <w:r>
        <w:rPr>
          <w:sz w:val="28"/>
          <w:szCs w:val="28"/>
        </w:rPr>
        <w:lastRenderedPageBreak/>
        <w:t xml:space="preserve">Проект постановления является </w:t>
      </w:r>
      <w:r w:rsidR="003C6231" w:rsidRPr="00036830">
        <w:rPr>
          <w:sz w:val="28"/>
          <w:szCs w:val="28"/>
        </w:rPr>
        <w:t>оптимизацией действующего государственного регулирования</w:t>
      </w:r>
      <w:r w:rsidR="003C6231">
        <w:rPr>
          <w:sz w:val="28"/>
          <w:szCs w:val="28"/>
        </w:rPr>
        <w:t xml:space="preserve">, так как </w:t>
      </w:r>
      <w:r w:rsidR="00662442">
        <w:rPr>
          <w:sz w:val="28"/>
          <w:szCs w:val="28"/>
        </w:rPr>
        <w:t xml:space="preserve">вместо Целевого показателя, предусматривающего значение в сумме </w:t>
      </w:r>
      <w:r w:rsidR="00662442">
        <w:rPr>
          <w:rFonts w:eastAsia="Calibri"/>
          <w:sz w:val="28"/>
          <w:szCs w:val="28"/>
        </w:rPr>
        <w:t xml:space="preserve">по всем организациям </w:t>
      </w:r>
      <w:r w:rsidR="00662442">
        <w:rPr>
          <w:sz w:val="28"/>
          <w:szCs w:val="28"/>
        </w:rPr>
        <w:t>Общества слепых, ввод</w:t>
      </w:r>
      <w:r w:rsidR="005F041A">
        <w:rPr>
          <w:sz w:val="28"/>
          <w:szCs w:val="28"/>
        </w:rPr>
        <w:t>я</w:t>
      </w:r>
      <w:r w:rsidR="00662442">
        <w:rPr>
          <w:sz w:val="28"/>
          <w:szCs w:val="28"/>
        </w:rPr>
        <w:t>тся Целев</w:t>
      </w:r>
      <w:r w:rsidR="005F041A">
        <w:rPr>
          <w:sz w:val="28"/>
          <w:szCs w:val="28"/>
        </w:rPr>
        <w:t>ые</w:t>
      </w:r>
      <w:r w:rsidR="00662442">
        <w:rPr>
          <w:sz w:val="28"/>
          <w:szCs w:val="28"/>
        </w:rPr>
        <w:t xml:space="preserve"> показател</w:t>
      </w:r>
      <w:r w:rsidR="005F041A">
        <w:rPr>
          <w:sz w:val="28"/>
          <w:szCs w:val="28"/>
        </w:rPr>
        <w:t>и</w:t>
      </w:r>
      <w:r w:rsidR="00662442">
        <w:rPr>
          <w:sz w:val="28"/>
          <w:szCs w:val="28"/>
        </w:rPr>
        <w:t xml:space="preserve"> для отдельных юридических лиц.</w:t>
      </w:r>
    </w:p>
    <w:p w:rsidR="008A2351" w:rsidRDefault="008A2351" w:rsidP="003C6231">
      <w:pPr>
        <w:tabs>
          <w:tab w:val="left" w:pos="0"/>
        </w:tabs>
        <w:ind w:firstLine="567"/>
        <w:jc w:val="both"/>
        <w:rPr>
          <w:sz w:val="28"/>
          <w:szCs w:val="28"/>
        </w:rPr>
      </w:pPr>
    </w:p>
    <w:p w:rsidR="00C13EBD" w:rsidRPr="00053C4E" w:rsidRDefault="00C13EBD" w:rsidP="00C13EBD">
      <w:pPr>
        <w:numPr>
          <w:ilvl w:val="0"/>
          <w:numId w:val="2"/>
        </w:numPr>
        <w:ind w:right="-2" w:hanging="578"/>
        <w:jc w:val="center"/>
        <w:rPr>
          <w:sz w:val="28"/>
          <w:szCs w:val="28"/>
          <w:lang w:val="en-US"/>
        </w:rPr>
      </w:pPr>
      <w:r>
        <w:rPr>
          <w:sz w:val="28"/>
          <w:szCs w:val="28"/>
        </w:rPr>
        <w:t>Консультации</w:t>
      </w:r>
    </w:p>
    <w:p w:rsidR="00EA2CF8" w:rsidRDefault="00EA2CF8" w:rsidP="003C6231">
      <w:pPr>
        <w:tabs>
          <w:tab w:val="left" w:pos="0"/>
        </w:tabs>
        <w:ind w:firstLine="567"/>
        <w:jc w:val="both"/>
        <w:rPr>
          <w:sz w:val="28"/>
          <w:szCs w:val="28"/>
        </w:rPr>
      </w:pPr>
    </w:p>
    <w:p w:rsidR="00EA27A4" w:rsidRDefault="00EA27A4" w:rsidP="00EA27A4">
      <w:pPr>
        <w:tabs>
          <w:tab w:val="left" w:pos="0"/>
        </w:tabs>
        <w:ind w:firstLine="567"/>
        <w:jc w:val="both"/>
        <w:rPr>
          <w:sz w:val="28"/>
          <w:szCs w:val="28"/>
        </w:rPr>
      </w:pPr>
      <w:r>
        <w:rPr>
          <w:sz w:val="28"/>
          <w:szCs w:val="28"/>
        </w:rPr>
        <w:t>С целью</w:t>
      </w:r>
      <w:r w:rsidRPr="00EA27A4">
        <w:rPr>
          <w:sz w:val="28"/>
          <w:szCs w:val="28"/>
        </w:rPr>
        <w:t xml:space="preserve"> учёта мнения субъектов предпринимательской и инвестиционной деятельности, социально ориентированных некоммерческих организаций и иных заинтересованных лиц в процессе оценки регулирующего воздействия с 2</w:t>
      </w:r>
      <w:r w:rsidR="0071439B">
        <w:rPr>
          <w:sz w:val="28"/>
          <w:szCs w:val="28"/>
        </w:rPr>
        <w:t>5</w:t>
      </w:r>
      <w:r w:rsidRPr="00EA27A4">
        <w:rPr>
          <w:sz w:val="28"/>
          <w:szCs w:val="28"/>
        </w:rPr>
        <w:t xml:space="preserve"> августа 2014 года по 1</w:t>
      </w:r>
      <w:r w:rsidR="0071439B">
        <w:rPr>
          <w:sz w:val="28"/>
          <w:szCs w:val="28"/>
        </w:rPr>
        <w:t>0</w:t>
      </w:r>
      <w:r w:rsidRPr="00EA27A4">
        <w:rPr>
          <w:sz w:val="28"/>
          <w:szCs w:val="28"/>
        </w:rPr>
        <w:t xml:space="preserve"> сентября 2014 года проведены публичные консультации по </w:t>
      </w:r>
      <w:r>
        <w:rPr>
          <w:sz w:val="28"/>
          <w:szCs w:val="28"/>
        </w:rPr>
        <w:t>П</w:t>
      </w:r>
      <w:r w:rsidRPr="00EA27A4">
        <w:rPr>
          <w:sz w:val="28"/>
          <w:szCs w:val="28"/>
        </w:rPr>
        <w:t xml:space="preserve">роекту постановления. На официальном сайте </w:t>
      </w:r>
      <w:r w:rsidR="004805EF">
        <w:rPr>
          <w:sz w:val="28"/>
          <w:szCs w:val="28"/>
        </w:rPr>
        <w:t>Министерства промышленности и энергетики Удмуртской Республики</w:t>
      </w:r>
      <w:r>
        <w:rPr>
          <w:sz w:val="28"/>
          <w:szCs w:val="28"/>
        </w:rPr>
        <w:t xml:space="preserve"> </w:t>
      </w:r>
      <w:r w:rsidRPr="00EA27A4">
        <w:rPr>
          <w:sz w:val="28"/>
          <w:szCs w:val="28"/>
        </w:rPr>
        <w:t>и в информационно-телеком</w:t>
      </w:r>
      <w:r>
        <w:rPr>
          <w:sz w:val="28"/>
          <w:szCs w:val="28"/>
        </w:rPr>
        <w:t xml:space="preserve">муникационной сети «Интернет» </w:t>
      </w:r>
      <w:r w:rsidRPr="00EA27A4">
        <w:rPr>
          <w:sz w:val="28"/>
          <w:szCs w:val="28"/>
        </w:rPr>
        <w:t>размещены</w:t>
      </w:r>
      <w:r>
        <w:rPr>
          <w:sz w:val="28"/>
          <w:szCs w:val="28"/>
        </w:rPr>
        <w:t>:</w:t>
      </w:r>
    </w:p>
    <w:p w:rsidR="00EA27A4" w:rsidRDefault="00EA27A4" w:rsidP="00EA27A4">
      <w:pPr>
        <w:tabs>
          <w:tab w:val="left" w:pos="0"/>
        </w:tabs>
        <w:ind w:firstLine="567"/>
        <w:jc w:val="both"/>
        <w:rPr>
          <w:sz w:val="28"/>
          <w:szCs w:val="28"/>
        </w:rPr>
      </w:pPr>
      <w:r w:rsidRPr="00EA27A4">
        <w:rPr>
          <w:sz w:val="28"/>
          <w:szCs w:val="28"/>
        </w:rPr>
        <w:t>уведомление о проведении публичных консультаций</w:t>
      </w:r>
      <w:r>
        <w:rPr>
          <w:sz w:val="28"/>
          <w:szCs w:val="28"/>
        </w:rPr>
        <w:t>;</w:t>
      </w:r>
    </w:p>
    <w:p w:rsidR="00EA27A4" w:rsidRDefault="00EA27A4" w:rsidP="00EA27A4">
      <w:pPr>
        <w:tabs>
          <w:tab w:val="left" w:pos="0"/>
        </w:tabs>
        <w:ind w:firstLine="567"/>
        <w:jc w:val="both"/>
        <w:rPr>
          <w:sz w:val="28"/>
          <w:szCs w:val="28"/>
        </w:rPr>
      </w:pPr>
      <w:r w:rsidRPr="00EA27A4">
        <w:rPr>
          <w:sz w:val="28"/>
          <w:szCs w:val="28"/>
        </w:rPr>
        <w:t>перечень вопросов, обсуждаемы</w:t>
      </w:r>
      <w:r>
        <w:rPr>
          <w:sz w:val="28"/>
          <w:szCs w:val="28"/>
        </w:rPr>
        <w:t>х в ходе публичных консультаций;</w:t>
      </w:r>
    </w:p>
    <w:p w:rsidR="00EA27A4" w:rsidRDefault="00EA27A4" w:rsidP="00EA27A4">
      <w:pPr>
        <w:tabs>
          <w:tab w:val="left" w:pos="0"/>
        </w:tabs>
        <w:ind w:firstLine="567"/>
        <w:jc w:val="both"/>
        <w:rPr>
          <w:sz w:val="28"/>
          <w:szCs w:val="28"/>
        </w:rPr>
      </w:pPr>
      <w:r>
        <w:rPr>
          <w:sz w:val="28"/>
          <w:szCs w:val="28"/>
        </w:rPr>
        <w:t>Проект постановления;</w:t>
      </w:r>
    </w:p>
    <w:p w:rsidR="00EA27A4" w:rsidRPr="00EA27A4" w:rsidRDefault="00EA27A4" w:rsidP="00EA27A4">
      <w:pPr>
        <w:tabs>
          <w:tab w:val="left" w:pos="0"/>
        </w:tabs>
        <w:ind w:firstLine="567"/>
        <w:jc w:val="both"/>
        <w:rPr>
          <w:sz w:val="28"/>
          <w:szCs w:val="28"/>
        </w:rPr>
      </w:pPr>
      <w:r>
        <w:rPr>
          <w:sz w:val="28"/>
          <w:szCs w:val="28"/>
        </w:rPr>
        <w:t>пояснительная записка.</w:t>
      </w:r>
    </w:p>
    <w:p w:rsidR="00EA27A4" w:rsidRPr="00EA27A4" w:rsidRDefault="0027345F" w:rsidP="00EA27A4">
      <w:pPr>
        <w:tabs>
          <w:tab w:val="left" w:pos="0"/>
        </w:tabs>
        <w:ind w:firstLine="567"/>
        <w:jc w:val="both"/>
        <w:rPr>
          <w:sz w:val="28"/>
          <w:szCs w:val="28"/>
        </w:rPr>
      </w:pPr>
      <w:r>
        <w:rPr>
          <w:sz w:val="28"/>
          <w:szCs w:val="28"/>
        </w:rPr>
        <w:t>З</w:t>
      </w:r>
      <w:r w:rsidR="00EA27A4" w:rsidRPr="00EA27A4">
        <w:rPr>
          <w:sz w:val="28"/>
          <w:szCs w:val="28"/>
        </w:rPr>
        <w:t>аинтересованны</w:t>
      </w:r>
      <w:r>
        <w:rPr>
          <w:sz w:val="28"/>
          <w:szCs w:val="28"/>
        </w:rPr>
        <w:t>е</w:t>
      </w:r>
      <w:r w:rsidR="00EA27A4" w:rsidRPr="00EA27A4">
        <w:rPr>
          <w:sz w:val="28"/>
          <w:szCs w:val="28"/>
        </w:rPr>
        <w:t xml:space="preserve"> сторон</w:t>
      </w:r>
      <w:r>
        <w:rPr>
          <w:sz w:val="28"/>
          <w:szCs w:val="28"/>
        </w:rPr>
        <w:t>ы</w:t>
      </w:r>
      <w:r w:rsidR="00EA27A4" w:rsidRPr="00EA27A4">
        <w:rPr>
          <w:sz w:val="28"/>
          <w:szCs w:val="28"/>
        </w:rPr>
        <w:t xml:space="preserve"> - организаци</w:t>
      </w:r>
      <w:r>
        <w:rPr>
          <w:sz w:val="28"/>
          <w:szCs w:val="28"/>
        </w:rPr>
        <w:t>и</w:t>
      </w:r>
      <w:r w:rsidR="00EA27A4" w:rsidRPr="00EA27A4">
        <w:rPr>
          <w:sz w:val="28"/>
          <w:szCs w:val="28"/>
        </w:rPr>
        <w:t xml:space="preserve"> Общества слепых </w:t>
      </w:r>
      <w:r>
        <w:rPr>
          <w:sz w:val="28"/>
          <w:szCs w:val="28"/>
        </w:rPr>
        <w:t>ООО «Глазов. Электрон», ООО «Сарапульское предприятие «</w:t>
      </w:r>
      <w:proofErr w:type="spellStart"/>
      <w:r>
        <w:rPr>
          <w:sz w:val="28"/>
          <w:szCs w:val="28"/>
        </w:rPr>
        <w:t>Промтехника</w:t>
      </w:r>
      <w:proofErr w:type="spellEnd"/>
      <w:r>
        <w:rPr>
          <w:sz w:val="28"/>
          <w:szCs w:val="28"/>
        </w:rPr>
        <w:t xml:space="preserve">» и ООО «Ижевское предприятие «Спутник» имени </w:t>
      </w:r>
      <w:proofErr w:type="spellStart"/>
      <w:r>
        <w:rPr>
          <w:sz w:val="28"/>
          <w:szCs w:val="28"/>
        </w:rPr>
        <w:t>Исанко</w:t>
      </w:r>
      <w:proofErr w:type="spellEnd"/>
      <w:r>
        <w:rPr>
          <w:sz w:val="28"/>
          <w:szCs w:val="28"/>
        </w:rPr>
        <w:t xml:space="preserve"> Е.М.» </w:t>
      </w:r>
      <w:r w:rsidR="002203A1">
        <w:rPr>
          <w:sz w:val="28"/>
          <w:szCs w:val="28"/>
        </w:rPr>
        <w:t xml:space="preserve">своевременно </w:t>
      </w:r>
      <w:r>
        <w:rPr>
          <w:sz w:val="28"/>
          <w:szCs w:val="28"/>
        </w:rPr>
        <w:t>проинформированы о проведении публичных консультаций</w:t>
      </w:r>
      <w:r w:rsidR="00EA27A4" w:rsidRPr="00EA27A4">
        <w:rPr>
          <w:sz w:val="28"/>
          <w:szCs w:val="28"/>
        </w:rPr>
        <w:t>.</w:t>
      </w:r>
    </w:p>
    <w:p w:rsidR="00EA27A4" w:rsidRPr="00EA27A4" w:rsidRDefault="00EA27A4" w:rsidP="00EA27A4">
      <w:pPr>
        <w:tabs>
          <w:tab w:val="left" w:pos="0"/>
        </w:tabs>
        <w:ind w:firstLine="567"/>
        <w:jc w:val="both"/>
        <w:rPr>
          <w:sz w:val="28"/>
          <w:szCs w:val="28"/>
        </w:rPr>
      </w:pPr>
      <w:r w:rsidRPr="00EA27A4">
        <w:rPr>
          <w:sz w:val="28"/>
          <w:szCs w:val="28"/>
        </w:rPr>
        <w:t xml:space="preserve">По </w:t>
      </w:r>
      <w:r w:rsidR="009A56CB">
        <w:rPr>
          <w:sz w:val="28"/>
          <w:szCs w:val="28"/>
        </w:rPr>
        <w:t>итогам</w:t>
      </w:r>
      <w:r w:rsidRPr="00EA27A4">
        <w:rPr>
          <w:sz w:val="28"/>
          <w:szCs w:val="28"/>
        </w:rPr>
        <w:t xml:space="preserve"> консультаций заинтересованными сторонами представлен</w:t>
      </w:r>
      <w:r w:rsidR="00C12004">
        <w:rPr>
          <w:sz w:val="28"/>
          <w:szCs w:val="28"/>
        </w:rPr>
        <w:t xml:space="preserve">ы значения Целевых показателей, которые </w:t>
      </w:r>
      <w:r w:rsidRPr="00EA27A4">
        <w:rPr>
          <w:sz w:val="28"/>
          <w:szCs w:val="28"/>
        </w:rPr>
        <w:t>учтены в Проекте постановления.</w:t>
      </w:r>
    </w:p>
    <w:p w:rsidR="008639C0" w:rsidRPr="00EA27A4" w:rsidRDefault="008639C0" w:rsidP="008639C0">
      <w:pPr>
        <w:tabs>
          <w:tab w:val="left" w:pos="0"/>
        </w:tabs>
        <w:ind w:firstLine="567"/>
        <w:jc w:val="both"/>
        <w:rPr>
          <w:sz w:val="28"/>
          <w:szCs w:val="28"/>
        </w:rPr>
      </w:pPr>
      <w:r w:rsidRPr="00EA27A4">
        <w:rPr>
          <w:sz w:val="28"/>
          <w:szCs w:val="28"/>
        </w:rPr>
        <w:t xml:space="preserve">Отчет </w:t>
      </w:r>
      <w:r>
        <w:rPr>
          <w:sz w:val="28"/>
          <w:szCs w:val="28"/>
        </w:rPr>
        <w:t>о</w:t>
      </w:r>
      <w:r w:rsidRPr="00EA27A4">
        <w:rPr>
          <w:sz w:val="28"/>
          <w:szCs w:val="28"/>
        </w:rPr>
        <w:t xml:space="preserve"> результат</w:t>
      </w:r>
      <w:r>
        <w:rPr>
          <w:sz w:val="28"/>
          <w:szCs w:val="28"/>
        </w:rPr>
        <w:t>ах</w:t>
      </w:r>
      <w:r w:rsidRPr="00EA27A4">
        <w:rPr>
          <w:sz w:val="28"/>
          <w:szCs w:val="28"/>
        </w:rPr>
        <w:t xml:space="preserve"> проведен</w:t>
      </w:r>
      <w:r>
        <w:rPr>
          <w:sz w:val="28"/>
          <w:szCs w:val="28"/>
        </w:rPr>
        <w:t>ия</w:t>
      </w:r>
      <w:r w:rsidRPr="00EA27A4">
        <w:rPr>
          <w:sz w:val="28"/>
          <w:szCs w:val="28"/>
        </w:rPr>
        <w:t xml:space="preserve"> </w:t>
      </w:r>
      <w:r>
        <w:rPr>
          <w:sz w:val="28"/>
          <w:szCs w:val="28"/>
        </w:rPr>
        <w:t xml:space="preserve">публичных консультаций </w:t>
      </w:r>
      <w:r w:rsidRPr="00EA27A4">
        <w:rPr>
          <w:sz w:val="28"/>
          <w:szCs w:val="28"/>
        </w:rPr>
        <w:t xml:space="preserve">в целях оценки регулирующего воздействия </w:t>
      </w:r>
      <w:r>
        <w:rPr>
          <w:sz w:val="28"/>
          <w:szCs w:val="28"/>
        </w:rPr>
        <w:t xml:space="preserve">Проекта постановления </w:t>
      </w:r>
      <w:r w:rsidRPr="00EA27A4">
        <w:rPr>
          <w:sz w:val="28"/>
          <w:szCs w:val="28"/>
        </w:rPr>
        <w:t>прилага</w:t>
      </w:r>
      <w:r>
        <w:rPr>
          <w:sz w:val="28"/>
          <w:szCs w:val="28"/>
        </w:rPr>
        <w:t>е</w:t>
      </w:r>
      <w:r w:rsidRPr="00EA27A4">
        <w:rPr>
          <w:sz w:val="28"/>
          <w:szCs w:val="28"/>
        </w:rPr>
        <w:t>тся.</w:t>
      </w:r>
    </w:p>
    <w:p w:rsidR="00036830" w:rsidRDefault="00036830" w:rsidP="00FD2AFD">
      <w:pPr>
        <w:tabs>
          <w:tab w:val="left" w:pos="0"/>
        </w:tabs>
        <w:jc w:val="both"/>
        <w:rPr>
          <w:sz w:val="28"/>
          <w:szCs w:val="28"/>
        </w:rPr>
      </w:pPr>
    </w:p>
    <w:p w:rsidR="002F4010" w:rsidRPr="002F4010" w:rsidRDefault="002F4010" w:rsidP="002F4010">
      <w:pPr>
        <w:numPr>
          <w:ilvl w:val="0"/>
          <w:numId w:val="2"/>
        </w:numPr>
        <w:ind w:right="-2" w:hanging="578"/>
        <w:jc w:val="center"/>
        <w:rPr>
          <w:sz w:val="28"/>
          <w:szCs w:val="28"/>
        </w:rPr>
      </w:pPr>
      <w:r>
        <w:rPr>
          <w:sz w:val="28"/>
          <w:szCs w:val="28"/>
        </w:rPr>
        <w:t>Подробное описание выгод и издержек государственного регулирования</w:t>
      </w:r>
    </w:p>
    <w:p w:rsidR="00EA2CF8" w:rsidRDefault="00EA2CF8" w:rsidP="00F04A62">
      <w:pPr>
        <w:tabs>
          <w:tab w:val="left" w:pos="0"/>
        </w:tabs>
        <w:ind w:firstLine="567"/>
        <w:jc w:val="both"/>
        <w:rPr>
          <w:sz w:val="28"/>
          <w:szCs w:val="28"/>
        </w:rPr>
      </w:pPr>
    </w:p>
    <w:p w:rsidR="00F04A62" w:rsidRPr="00F04A62" w:rsidRDefault="00F04A62" w:rsidP="00F04A62">
      <w:pPr>
        <w:tabs>
          <w:tab w:val="left" w:pos="0"/>
        </w:tabs>
        <w:ind w:firstLine="567"/>
        <w:jc w:val="both"/>
        <w:rPr>
          <w:sz w:val="28"/>
          <w:szCs w:val="28"/>
        </w:rPr>
      </w:pPr>
      <w:r>
        <w:rPr>
          <w:sz w:val="28"/>
          <w:szCs w:val="28"/>
        </w:rPr>
        <w:t>Воздействие будет оказано на организации Общества слепых (социальная группа – инвалиды).</w:t>
      </w:r>
    </w:p>
    <w:p w:rsidR="0095360A" w:rsidRDefault="004231D6" w:rsidP="002F4010">
      <w:pPr>
        <w:tabs>
          <w:tab w:val="left" w:pos="0"/>
        </w:tabs>
        <w:ind w:firstLine="567"/>
        <w:jc w:val="both"/>
        <w:rPr>
          <w:sz w:val="28"/>
          <w:szCs w:val="28"/>
        </w:rPr>
      </w:pPr>
      <w:r>
        <w:rPr>
          <w:sz w:val="28"/>
          <w:szCs w:val="28"/>
        </w:rPr>
        <w:t xml:space="preserve">В </w:t>
      </w:r>
      <w:proofErr w:type="gramStart"/>
      <w:r>
        <w:rPr>
          <w:sz w:val="28"/>
          <w:szCs w:val="28"/>
        </w:rPr>
        <w:t>результате</w:t>
      </w:r>
      <w:proofErr w:type="gramEnd"/>
      <w:r>
        <w:rPr>
          <w:sz w:val="28"/>
          <w:szCs w:val="28"/>
        </w:rPr>
        <w:t xml:space="preserve"> применения регулирования ожидается активизация предпринимательской деятельности</w:t>
      </w:r>
      <w:r w:rsidR="000F2E59">
        <w:rPr>
          <w:sz w:val="28"/>
          <w:szCs w:val="28"/>
        </w:rPr>
        <w:t>, а также оптимизация затрат</w:t>
      </w:r>
      <w:r w:rsidR="00FA19C2">
        <w:rPr>
          <w:sz w:val="28"/>
          <w:szCs w:val="28"/>
        </w:rPr>
        <w:t xml:space="preserve"> организациями Общества слепых</w:t>
      </w:r>
      <w:r w:rsidR="000F2E59">
        <w:rPr>
          <w:sz w:val="28"/>
          <w:szCs w:val="28"/>
        </w:rPr>
        <w:t>.</w:t>
      </w:r>
      <w:r w:rsidR="00F41205">
        <w:rPr>
          <w:sz w:val="28"/>
          <w:szCs w:val="28"/>
        </w:rPr>
        <w:t xml:space="preserve"> </w:t>
      </w:r>
      <w:r w:rsidR="00FA19C2">
        <w:rPr>
          <w:sz w:val="28"/>
          <w:szCs w:val="28"/>
        </w:rPr>
        <w:t>В случае не</w:t>
      </w:r>
      <w:r w:rsidR="004E266C">
        <w:rPr>
          <w:sz w:val="28"/>
          <w:szCs w:val="28"/>
        </w:rPr>
        <w:t xml:space="preserve">достижения заявленных организациями Общества слепых Целевых </w:t>
      </w:r>
      <w:proofErr w:type="gramStart"/>
      <w:r w:rsidR="004E266C">
        <w:rPr>
          <w:sz w:val="28"/>
          <w:szCs w:val="28"/>
        </w:rPr>
        <w:t>показателей</w:t>
      </w:r>
      <w:proofErr w:type="gramEnd"/>
      <w:r w:rsidR="004E266C">
        <w:rPr>
          <w:sz w:val="28"/>
          <w:szCs w:val="28"/>
        </w:rPr>
        <w:t xml:space="preserve"> предоставленные субсидии подлежат возврату в бюджет.</w:t>
      </w:r>
      <w:r w:rsidR="006F33E7">
        <w:rPr>
          <w:sz w:val="28"/>
          <w:szCs w:val="28"/>
        </w:rPr>
        <w:t xml:space="preserve"> Количественная оценка негативного воздействия будет соответствовать суммам субсидий, подлежащим возврату в бюджет в случае недостижения Целевых показателей. Количественная оценка позитивного воздействия </w:t>
      </w:r>
      <w:r w:rsidR="003D6498">
        <w:rPr>
          <w:sz w:val="28"/>
          <w:szCs w:val="28"/>
        </w:rPr>
        <w:t xml:space="preserve">будет соответствовать </w:t>
      </w:r>
      <w:r w:rsidR="005F55E1">
        <w:rPr>
          <w:rFonts w:eastAsia="Calibri"/>
          <w:sz w:val="28"/>
          <w:szCs w:val="28"/>
        </w:rPr>
        <w:t xml:space="preserve">темпам </w:t>
      </w:r>
      <w:r w:rsidR="005F55E1" w:rsidRPr="002824FE">
        <w:rPr>
          <w:rFonts w:eastAsia="Calibri"/>
          <w:sz w:val="28"/>
          <w:szCs w:val="28"/>
        </w:rPr>
        <w:t>роста объём</w:t>
      </w:r>
      <w:r w:rsidR="00D11B5C">
        <w:rPr>
          <w:rFonts w:eastAsia="Calibri"/>
          <w:sz w:val="28"/>
          <w:szCs w:val="28"/>
        </w:rPr>
        <w:t>ов</w:t>
      </w:r>
      <w:r w:rsidR="005F55E1" w:rsidRPr="002824FE">
        <w:rPr>
          <w:rFonts w:eastAsia="Calibri"/>
          <w:sz w:val="28"/>
          <w:szCs w:val="28"/>
        </w:rPr>
        <w:t xml:space="preserve"> отгруженных товаров, работ, услуг</w:t>
      </w:r>
      <w:r w:rsidR="005F55E1">
        <w:rPr>
          <w:rFonts w:eastAsia="Calibri"/>
          <w:sz w:val="28"/>
          <w:szCs w:val="28"/>
        </w:rPr>
        <w:t xml:space="preserve"> организациями Общества слепых</w:t>
      </w:r>
      <w:r w:rsidR="005F55E1">
        <w:rPr>
          <w:sz w:val="28"/>
          <w:szCs w:val="28"/>
        </w:rPr>
        <w:t>.</w:t>
      </w:r>
    </w:p>
    <w:p w:rsidR="000E1C27" w:rsidRDefault="000E1C27" w:rsidP="002F4010">
      <w:pPr>
        <w:tabs>
          <w:tab w:val="left" w:pos="0"/>
        </w:tabs>
        <w:ind w:firstLine="567"/>
        <w:jc w:val="both"/>
        <w:rPr>
          <w:sz w:val="28"/>
          <w:szCs w:val="28"/>
        </w:rPr>
      </w:pPr>
      <w:r>
        <w:rPr>
          <w:sz w:val="28"/>
          <w:szCs w:val="28"/>
        </w:rPr>
        <w:t xml:space="preserve">Период регулирующего воздействия </w:t>
      </w:r>
      <w:r w:rsidR="007A1D72">
        <w:rPr>
          <w:sz w:val="28"/>
          <w:szCs w:val="28"/>
        </w:rPr>
        <w:t xml:space="preserve">долгосрочный, </w:t>
      </w:r>
      <w:r>
        <w:rPr>
          <w:sz w:val="28"/>
          <w:szCs w:val="28"/>
        </w:rPr>
        <w:t xml:space="preserve">будет ограничен в случае отсутствия бюджетных ассигнований на соответствующие цели </w:t>
      </w:r>
      <w:r w:rsidR="006B35F1">
        <w:rPr>
          <w:sz w:val="28"/>
          <w:szCs w:val="28"/>
        </w:rPr>
        <w:t>на текущий финансовый год.</w:t>
      </w:r>
    </w:p>
    <w:p w:rsidR="0095360A" w:rsidRDefault="0095360A" w:rsidP="00FD2AFD">
      <w:pPr>
        <w:tabs>
          <w:tab w:val="left" w:pos="0"/>
        </w:tabs>
        <w:jc w:val="both"/>
        <w:rPr>
          <w:sz w:val="28"/>
          <w:szCs w:val="28"/>
        </w:rPr>
      </w:pPr>
    </w:p>
    <w:p w:rsidR="003B3AB5" w:rsidRPr="002F4010" w:rsidRDefault="003B3AB5" w:rsidP="003B3AB5">
      <w:pPr>
        <w:numPr>
          <w:ilvl w:val="0"/>
          <w:numId w:val="2"/>
        </w:numPr>
        <w:ind w:right="-2" w:hanging="578"/>
        <w:jc w:val="center"/>
        <w:rPr>
          <w:sz w:val="28"/>
          <w:szCs w:val="28"/>
        </w:rPr>
      </w:pPr>
      <w:r>
        <w:rPr>
          <w:sz w:val="28"/>
          <w:szCs w:val="28"/>
        </w:rPr>
        <w:lastRenderedPageBreak/>
        <w:t xml:space="preserve">Ожидаемые </w:t>
      </w:r>
      <w:r w:rsidR="007D4912" w:rsidRPr="007D4912">
        <w:rPr>
          <w:sz w:val="28"/>
          <w:szCs w:val="28"/>
        </w:rPr>
        <w:t>результаты, риски и ограничения государственного регулирования</w:t>
      </w:r>
    </w:p>
    <w:p w:rsidR="00EA2CF8" w:rsidRDefault="00EA2CF8" w:rsidP="00515F93">
      <w:pPr>
        <w:tabs>
          <w:tab w:val="left" w:pos="0"/>
        </w:tabs>
        <w:ind w:firstLine="567"/>
        <w:jc w:val="both"/>
        <w:rPr>
          <w:sz w:val="28"/>
          <w:szCs w:val="28"/>
        </w:rPr>
      </w:pPr>
    </w:p>
    <w:p w:rsidR="003B3AB5" w:rsidRDefault="007D4912" w:rsidP="00515F93">
      <w:pPr>
        <w:tabs>
          <w:tab w:val="left" w:pos="0"/>
        </w:tabs>
        <w:ind w:firstLine="567"/>
        <w:jc w:val="both"/>
        <w:rPr>
          <w:sz w:val="28"/>
          <w:szCs w:val="28"/>
        </w:rPr>
      </w:pPr>
      <w:r>
        <w:rPr>
          <w:sz w:val="28"/>
          <w:szCs w:val="28"/>
        </w:rPr>
        <w:t xml:space="preserve">Ожидаемые результаты: </w:t>
      </w:r>
      <w:r w:rsidR="00103260">
        <w:rPr>
          <w:sz w:val="28"/>
          <w:szCs w:val="28"/>
        </w:rPr>
        <w:t xml:space="preserve">рост </w:t>
      </w:r>
      <w:r w:rsidR="00103260" w:rsidRPr="00515F93">
        <w:rPr>
          <w:sz w:val="28"/>
          <w:szCs w:val="28"/>
        </w:rPr>
        <w:t>объём</w:t>
      </w:r>
      <w:r w:rsidR="005D6881">
        <w:rPr>
          <w:sz w:val="28"/>
          <w:szCs w:val="28"/>
        </w:rPr>
        <w:t>ов</w:t>
      </w:r>
      <w:r w:rsidR="00103260" w:rsidRPr="00515F93">
        <w:rPr>
          <w:sz w:val="28"/>
          <w:szCs w:val="28"/>
        </w:rPr>
        <w:t xml:space="preserve"> отгруженных товаров, работ, услуг организациями Общества слепых</w:t>
      </w:r>
      <w:r w:rsidR="00103260">
        <w:rPr>
          <w:sz w:val="28"/>
          <w:szCs w:val="28"/>
        </w:rPr>
        <w:t>, сохранение и создание рабочих мест для инвалидов.</w:t>
      </w:r>
    </w:p>
    <w:p w:rsidR="00EE62A3" w:rsidRDefault="00EE62A3" w:rsidP="00515F93">
      <w:pPr>
        <w:tabs>
          <w:tab w:val="left" w:pos="0"/>
        </w:tabs>
        <w:ind w:firstLine="567"/>
        <w:jc w:val="both"/>
        <w:rPr>
          <w:sz w:val="28"/>
          <w:szCs w:val="28"/>
        </w:rPr>
      </w:pPr>
      <w:r>
        <w:rPr>
          <w:sz w:val="28"/>
          <w:szCs w:val="28"/>
        </w:rPr>
        <w:t xml:space="preserve">Ожидаемые риски: </w:t>
      </w:r>
      <w:r w:rsidR="00E47F96">
        <w:rPr>
          <w:sz w:val="28"/>
          <w:szCs w:val="28"/>
        </w:rPr>
        <w:t xml:space="preserve">в случае недостижения заявленных организациями Общества слепых Целевых </w:t>
      </w:r>
      <w:proofErr w:type="gramStart"/>
      <w:r w:rsidR="00E47F96">
        <w:rPr>
          <w:sz w:val="28"/>
          <w:szCs w:val="28"/>
        </w:rPr>
        <w:t>показателей</w:t>
      </w:r>
      <w:proofErr w:type="gramEnd"/>
      <w:r w:rsidR="00E47F96">
        <w:rPr>
          <w:sz w:val="28"/>
          <w:szCs w:val="28"/>
        </w:rPr>
        <w:t xml:space="preserve"> предоставленные субсидии подлежат возврату в бюджет.</w:t>
      </w:r>
    </w:p>
    <w:p w:rsidR="00E47F96" w:rsidRDefault="00515F93" w:rsidP="00515F93">
      <w:pPr>
        <w:tabs>
          <w:tab w:val="left" w:pos="0"/>
        </w:tabs>
        <w:ind w:firstLine="567"/>
        <w:jc w:val="both"/>
        <w:rPr>
          <w:sz w:val="28"/>
          <w:szCs w:val="28"/>
        </w:rPr>
      </w:pPr>
      <w:proofErr w:type="gramStart"/>
      <w:r>
        <w:rPr>
          <w:sz w:val="28"/>
          <w:szCs w:val="28"/>
        </w:rPr>
        <w:t xml:space="preserve">Ожидаемые </w:t>
      </w:r>
      <w:r w:rsidRPr="007D4912">
        <w:rPr>
          <w:sz w:val="28"/>
          <w:szCs w:val="28"/>
        </w:rPr>
        <w:t>ограничения</w:t>
      </w:r>
      <w:r>
        <w:rPr>
          <w:sz w:val="28"/>
          <w:szCs w:val="28"/>
        </w:rPr>
        <w:t>:</w:t>
      </w:r>
      <w:r w:rsidR="00425965">
        <w:rPr>
          <w:sz w:val="28"/>
          <w:szCs w:val="28"/>
        </w:rPr>
        <w:t xml:space="preserve"> регулирование лишает организации Общества слепых, чьи темпы роста </w:t>
      </w:r>
      <w:r w:rsidR="00425965" w:rsidRPr="00515F93">
        <w:rPr>
          <w:sz w:val="28"/>
          <w:szCs w:val="28"/>
        </w:rPr>
        <w:t xml:space="preserve">объёма отгруженных товаров, работ, услуг </w:t>
      </w:r>
      <w:r w:rsidR="00425965">
        <w:rPr>
          <w:sz w:val="28"/>
          <w:szCs w:val="28"/>
        </w:rPr>
        <w:t xml:space="preserve">неудовлетворительные, возможности использования господдержки за счёт организаций Общества слепых, чьи темпы роста </w:t>
      </w:r>
      <w:r w:rsidR="00425965" w:rsidRPr="00515F93">
        <w:rPr>
          <w:sz w:val="28"/>
          <w:szCs w:val="28"/>
        </w:rPr>
        <w:t>объёма отгруженных товаров, работ, услуг</w:t>
      </w:r>
      <w:r w:rsidR="00425965">
        <w:rPr>
          <w:sz w:val="28"/>
          <w:szCs w:val="28"/>
        </w:rPr>
        <w:t xml:space="preserve"> высокие, что наблюда</w:t>
      </w:r>
      <w:r w:rsidR="004D2B1A">
        <w:rPr>
          <w:sz w:val="28"/>
          <w:szCs w:val="28"/>
        </w:rPr>
        <w:t>ется</w:t>
      </w:r>
      <w:r w:rsidR="00425965">
        <w:rPr>
          <w:sz w:val="28"/>
          <w:szCs w:val="28"/>
        </w:rPr>
        <w:t xml:space="preserve"> при </w:t>
      </w:r>
      <w:r w:rsidR="00425965">
        <w:rPr>
          <w:rFonts w:eastAsia="Calibri"/>
          <w:sz w:val="28"/>
          <w:szCs w:val="28"/>
        </w:rPr>
        <w:t>Целевом показателе</w:t>
      </w:r>
      <w:r w:rsidR="004D2B1A">
        <w:rPr>
          <w:rFonts w:eastAsia="Calibri"/>
          <w:sz w:val="28"/>
          <w:szCs w:val="28"/>
        </w:rPr>
        <w:t>, предусматривающем</w:t>
      </w:r>
      <w:r w:rsidR="00425965">
        <w:rPr>
          <w:rFonts w:eastAsia="Calibri"/>
          <w:sz w:val="28"/>
          <w:szCs w:val="28"/>
        </w:rPr>
        <w:t xml:space="preserve"> </w:t>
      </w:r>
      <w:r w:rsidR="004D2B1A">
        <w:rPr>
          <w:sz w:val="28"/>
          <w:szCs w:val="28"/>
        </w:rPr>
        <w:t>объём</w:t>
      </w:r>
      <w:r w:rsidR="004D2B1A" w:rsidRPr="00515F93">
        <w:rPr>
          <w:sz w:val="28"/>
          <w:szCs w:val="28"/>
        </w:rPr>
        <w:t xml:space="preserve"> отгруженных товаров, работ, услуг </w:t>
      </w:r>
      <w:r w:rsidR="00425965">
        <w:rPr>
          <w:rFonts w:eastAsia="Calibri"/>
          <w:sz w:val="28"/>
          <w:szCs w:val="28"/>
        </w:rPr>
        <w:t>в сумме по всем организациям Общества слепых.</w:t>
      </w:r>
      <w:proofErr w:type="gramEnd"/>
    </w:p>
    <w:p w:rsidR="003B3AB5" w:rsidRDefault="003B3AB5" w:rsidP="00FD2AFD">
      <w:pPr>
        <w:tabs>
          <w:tab w:val="left" w:pos="0"/>
        </w:tabs>
        <w:jc w:val="both"/>
        <w:rPr>
          <w:sz w:val="28"/>
          <w:szCs w:val="28"/>
        </w:rPr>
      </w:pPr>
    </w:p>
    <w:p w:rsidR="00C34BBD" w:rsidRPr="00C34BBD" w:rsidRDefault="00C34BBD" w:rsidP="00C34BBD">
      <w:pPr>
        <w:numPr>
          <w:ilvl w:val="0"/>
          <w:numId w:val="2"/>
        </w:numPr>
        <w:ind w:right="-2" w:hanging="578"/>
        <w:jc w:val="center"/>
        <w:rPr>
          <w:sz w:val="28"/>
          <w:szCs w:val="28"/>
        </w:rPr>
      </w:pPr>
      <w:r w:rsidRPr="00C34BBD">
        <w:rPr>
          <w:sz w:val="28"/>
          <w:szCs w:val="28"/>
        </w:rPr>
        <w:t>Реализация государственного регулирования и последующий мониторинг</w:t>
      </w:r>
    </w:p>
    <w:p w:rsidR="00EA2CF8" w:rsidRDefault="00EA2CF8" w:rsidP="00C34BBD">
      <w:pPr>
        <w:tabs>
          <w:tab w:val="left" w:pos="0"/>
        </w:tabs>
        <w:ind w:firstLine="567"/>
        <w:jc w:val="both"/>
        <w:rPr>
          <w:sz w:val="28"/>
          <w:szCs w:val="28"/>
        </w:rPr>
      </w:pPr>
    </w:p>
    <w:p w:rsidR="00C34BBD" w:rsidRDefault="00FB18CB" w:rsidP="00C34BBD">
      <w:pPr>
        <w:tabs>
          <w:tab w:val="left" w:pos="0"/>
        </w:tabs>
        <w:ind w:firstLine="567"/>
        <w:jc w:val="both"/>
        <w:rPr>
          <w:sz w:val="28"/>
          <w:szCs w:val="28"/>
        </w:rPr>
      </w:pPr>
      <w:r>
        <w:rPr>
          <w:sz w:val="28"/>
          <w:szCs w:val="28"/>
        </w:rPr>
        <w:t xml:space="preserve">Практическое применение регулирования будет осуществляться </w:t>
      </w:r>
      <w:r w:rsidR="00600D08">
        <w:rPr>
          <w:sz w:val="28"/>
          <w:szCs w:val="28"/>
        </w:rPr>
        <w:t>посредством включения обязательного условия достижения Целевых показателей в договора о предоставлении субсидий.</w:t>
      </w:r>
    </w:p>
    <w:p w:rsidR="00600D08" w:rsidRDefault="007217BE" w:rsidP="00C34BBD">
      <w:pPr>
        <w:tabs>
          <w:tab w:val="left" w:pos="0"/>
        </w:tabs>
        <w:ind w:firstLine="567"/>
        <w:jc w:val="both"/>
        <w:rPr>
          <w:sz w:val="28"/>
          <w:szCs w:val="28"/>
        </w:rPr>
      </w:pPr>
      <w:r>
        <w:rPr>
          <w:sz w:val="28"/>
          <w:szCs w:val="28"/>
        </w:rPr>
        <w:t>За реализацию регулирования ответственны Минпромэнерго УР и организации Общества слепых.</w:t>
      </w:r>
    </w:p>
    <w:p w:rsidR="00167559" w:rsidRDefault="00400A4E" w:rsidP="00C34BBD">
      <w:pPr>
        <w:tabs>
          <w:tab w:val="left" w:pos="0"/>
        </w:tabs>
        <w:ind w:firstLine="567"/>
        <w:jc w:val="both"/>
        <w:rPr>
          <w:sz w:val="28"/>
          <w:szCs w:val="28"/>
        </w:rPr>
      </w:pPr>
      <w:r>
        <w:rPr>
          <w:sz w:val="28"/>
          <w:szCs w:val="28"/>
        </w:rPr>
        <w:t xml:space="preserve">Мониторинг применения регулирования </w:t>
      </w:r>
      <w:r w:rsidR="00167559">
        <w:rPr>
          <w:sz w:val="28"/>
          <w:szCs w:val="28"/>
        </w:rPr>
        <w:t xml:space="preserve">и последующая оценка эффективности регулирования </w:t>
      </w:r>
      <w:r>
        <w:rPr>
          <w:sz w:val="28"/>
          <w:szCs w:val="28"/>
        </w:rPr>
        <w:t>буд</w:t>
      </w:r>
      <w:r w:rsidR="00167559">
        <w:rPr>
          <w:sz w:val="28"/>
          <w:szCs w:val="28"/>
        </w:rPr>
        <w:t>у</w:t>
      </w:r>
      <w:r>
        <w:rPr>
          <w:sz w:val="28"/>
          <w:szCs w:val="28"/>
        </w:rPr>
        <w:t xml:space="preserve">т осуществляться в соответствии с главой </w:t>
      </w:r>
      <w:r w:rsidRPr="00400A4E">
        <w:rPr>
          <w:sz w:val="28"/>
          <w:szCs w:val="28"/>
        </w:rPr>
        <w:t>VI.</w:t>
      </w:r>
      <w:r w:rsidR="00167559">
        <w:rPr>
          <w:sz w:val="28"/>
          <w:szCs w:val="28"/>
        </w:rPr>
        <w:t> </w:t>
      </w:r>
      <w:r>
        <w:rPr>
          <w:sz w:val="28"/>
          <w:szCs w:val="28"/>
        </w:rPr>
        <w:t>«</w:t>
      </w:r>
      <w:r w:rsidRPr="00400A4E">
        <w:rPr>
          <w:sz w:val="28"/>
          <w:szCs w:val="28"/>
        </w:rPr>
        <w:t>Контроль реализации государственной программы</w:t>
      </w:r>
      <w:r>
        <w:rPr>
          <w:sz w:val="28"/>
          <w:szCs w:val="28"/>
        </w:rPr>
        <w:t xml:space="preserve">» Положения о разработке и реализации государственных программ Удмуртской Республики, утверждённого </w:t>
      </w:r>
      <w:r w:rsidRPr="00000097">
        <w:rPr>
          <w:sz w:val="28"/>
          <w:szCs w:val="28"/>
        </w:rPr>
        <w:t>постановлени</w:t>
      </w:r>
      <w:r>
        <w:rPr>
          <w:sz w:val="28"/>
          <w:szCs w:val="28"/>
        </w:rPr>
        <w:t>ем</w:t>
      </w:r>
      <w:r w:rsidRPr="00000097">
        <w:rPr>
          <w:sz w:val="28"/>
          <w:szCs w:val="28"/>
        </w:rPr>
        <w:t xml:space="preserve"> Правительства Удмуртской Республики</w:t>
      </w:r>
      <w:r>
        <w:rPr>
          <w:sz w:val="28"/>
          <w:szCs w:val="28"/>
        </w:rPr>
        <w:t xml:space="preserve"> от 3 мая 2011 года № 131.</w:t>
      </w:r>
    </w:p>
    <w:p w:rsidR="007217BE" w:rsidRDefault="00167559" w:rsidP="00C34BBD">
      <w:pPr>
        <w:tabs>
          <w:tab w:val="left" w:pos="0"/>
        </w:tabs>
        <w:ind w:firstLine="567"/>
        <w:jc w:val="both"/>
        <w:rPr>
          <w:sz w:val="28"/>
          <w:szCs w:val="28"/>
        </w:rPr>
      </w:pPr>
      <w:r w:rsidRPr="00167559">
        <w:rPr>
          <w:sz w:val="28"/>
          <w:szCs w:val="28"/>
        </w:rPr>
        <w:t>Мероприятия</w:t>
      </w:r>
      <w:r>
        <w:rPr>
          <w:sz w:val="28"/>
          <w:szCs w:val="28"/>
        </w:rPr>
        <w:t>, с помощью которых будет осуществляться последующая оценка эффективности регулирования:</w:t>
      </w:r>
    </w:p>
    <w:p w:rsidR="00167559" w:rsidRDefault="002E2527" w:rsidP="00C34BBD">
      <w:pPr>
        <w:tabs>
          <w:tab w:val="left" w:pos="0"/>
        </w:tabs>
        <w:ind w:firstLine="567"/>
        <w:jc w:val="both"/>
        <w:rPr>
          <w:sz w:val="28"/>
          <w:szCs w:val="28"/>
        </w:rPr>
      </w:pPr>
      <w:r w:rsidRPr="00D24886">
        <w:rPr>
          <w:sz w:val="28"/>
          <w:szCs w:val="28"/>
        </w:rPr>
        <w:t>предоставлени</w:t>
      </w:r>
      <w:r>
        <w:rPr>
          <w:sz w:val="28"/>
          <w:szCs w:val="28"/>
        </w:rPr>
        <w:t>е</w:t>
      </w:r>
      <w:r w:rsidRPr="00D24886">
        <w:rPr>
          <w:sz w:val="28"/>
          <w:szCs w:val="28"/>
        </w:rPr>
        <w:t xml:space="preserve"> государственной услуги «Предоставление организациям Общероссийской общественной организации инвалидов «Всероссийское ордена Трудового Красного Знамени общество слепых», расположенным на территории Удмуртской Республики, субсидий на возмещение части затрат по аренде помещений, за пользование услугами отопления и электрической энергии, водоснабжения и канализации, услугами связи, доступа к сети Интернет, газом промышленным»</w:t>
      </w:r>
      <w:r>
        <w:rPr>
          <w:sz w:val="28"/>
          <w:szCs w:val="28"/>
        </w:rPr>
        <w:t>;</w:t>
      </w:r>
    </w:p>
    <w:p w:rsidR="00FE5C8C" w:rsidRPr="004936C6" w:rsidRDefault="002E2527" w:rsidP="004936C6">
      <w:pPr>
        <w:tabs>
          <w:tab w:val="left" w:pos="0"/>
        </w:tabs>
        <w:ind w:firstLine="567"/>
        <w:jc w:val="both"/>
        <w:rPr>
          <w:sz w:val="28"/>
          <w:szCs w:val="28"/>
        </w:rPr>
      </w:pPr>
      <w:r w:rsidRPr="00780F84">
        <w:rPr>
          <w:sz w:val="28"/>
          <w:szCs w:val="28"/>
        </w:rPr>
        <w:t>предоставлени</w:t>
      </w:r>
      <w:r>
        <w:rPr>
          <w:sz w:val="28"/>
          <w:szCs w:val="28"/>
        </w:rPr>
        <w:t>е</w:t>
      </w:r>
      <w:r w:rsidRPr="00780F84">
        <w:rPr>
          <w:sz w:val="28"/>
          <w:szCs w:val="28"/>
        </w:rPr>
        <w:t xml:space="preserve"> государственной услуги «Предоставление организациям Общероссийской общественной организации инвалидов «Всероссийское ордена Трудового Красного Знамени общество слепых», расположенным на территории Удмуртской Республики, субсидий на возмещение части затрат на приобретение основных средств»</w:t>
      </w:r>
      <w:r>
        <w:rPr>
          <w:sz w:val="28"/>
          <w:szCs w:val="28"/>
        </w:rPr>
        <w:t>.</w:t>
      </w:r>
    </w:p>
    <w:sectPr w:rsidR="00FE5C8C" w:rsidRPr="004936C6" w:rsidSect="009211FF">
      <w:footnotePr>
        <w:pos w:val="beneathText"/>
      </w:footnotePr>
      <w:pgSz w:w="11905" w:h="16837"/>
      <w:pgMar w:top="1134" w:right="851"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F72360"/>
    <w:multiLevelType w:val="hybridMultilevel"/>
    <w:tmpl w:val="B8345BEC"/>
    <w:lvl w:ilvl="0" w:tplc="79705BF2">
      <w:start w:val="1"/>
      <w:numFmt w:val="upperRoman"/>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
    <w:nsid w:val="5CDC2E1E"/>
    <w:multiLevelType w:val="hybridMultilevel"/>
    <w:tmpl w:val="4E8E0548"/>
    <w:lvl w:ilvl="0" w:tplc="41D2906E">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30"/>
  <w:doNotDisplayPageBoundaries/>
  <w:displayBackgroundShape/>
  <w:proofState w:spelling="clean" w:grammar="clean"/>
  <w:doNotTrackMoves/>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spaceForUL/>
    <w:balanceSingleByteDoubleByteWidth/>
    <w:doNotLeaveBackslashAlone/>
    <w:ulTrailSpace/>
    <w:doNotExpandShiftReturn/>
    <w:usePrinterMetrics/>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7D1F"/>
    <w:rsid w:val="0000593A"/>
    <w:rsid w:val="000305F0"/>
    <w:rsid w:val="0003623C"/>
    <w:rsid w:val="00036830"/>
    <w:rsid w:val="00044D89"/>
    <w:rsid w:val="00045E70"/>
    <w:rsid w:val="0005118E"/>
    <w:rsid w:val="00073DD8"/>
    <w:rsid w:val="00087516"/>
    <w:rsid w:val="000A2336"/>
    <w:rsid w:val="000A3755"/>
    <w:rsid w:val="000B70E1"/>
    <w:rsid w:val="000C0383"/>
    <w:rsid w:val="000C6B2E"/>
    <w:rsid w:val="000D2EF6"/>
    <w:rsid w:val="000D5566"/>
    <w:rsid w:val="000E1C27"/>
    <w:rsid w:val="000E3EE4"/>
    <w:rsid w:val="000E4BA1"/>
    <w:rsid w:val="000E6DD1"/>
    <w:rsid w:val="000F2BB4"/>
    <w:rsid w:val="000F2E59"/>
    <w:rsid w:val="000F5FA1"/>
    <w:rsid w:val="000F7BE5"/>
    <w:rsid w:val="00101D27"/>
    <w:rsid w:val="00103260"/>
    <w:rsid w:val="00104692"/>
    <w:rsid w:val="00123648"/>
    <w:rsid w:val="001255F9"/>
    <w:rsid w:val="00125FDF"/>
    <w:rsid w:val="001260AF"/>
    <w:rsid w:val="001462F1"/>
    <w:rsid w:val="00147B45"/>
    <w:rsid w:val="00152A11"/>
    <w:rsid w:val="00167559"/>
    <w:rsid w:val="001713A7"/>
    <w:rsid w:val="00171C87"/>
    <w:rsid w:val="00172120"/>
    <w:rsid w:val="0018793F"/>
    <w:rsid w:val="0019360B"/>
    <w:rsid w:val="0019434B"/>
    <w:rsid w:val="00194B75"/>
    <w:rsid w:val="00195536"/>
    <w:rsid w:val="001A2CFB"/>
    <w:rsid w:val="001A529A"/>
    <w:rsid w:val="001A62D3"/>
    <w:rsid w:val="001A7FC5"/>
    <w:rsid w:val="001B02F3"/>
    <w:rsid w:val="001D0F66"/>
    <w:rsid w:val="001D238B"/>
    <w:rsid w:val="001F10C8"/>
    <w:rsid w:val="00201A6F"/>
    <w:rsid w:val="002020D8"/>
    <w:rsid w:val="002203A1"/>
    <w:rsid w:val="0022119E"/>
    <w:rsid w:val="00221CB8"/>
    <w:rsid w:val="00221D67"/>
    <w:rsid w:val="00236D54"/>
    <w:rsid w:val="002400A9"/>
    <w:rsid w:val="00243522"/>
    <w:rsid w:val="00244790"/>
    <w:rsid w:val="00251188"/>
    <w:rsid w:val="00256DA9"/>
    <w:rsid w:val="00265E48"/>
    <w:rsid w:val="00266946"/>
    <w:rsid w:val="00266BA7"/>
    <w:rsid w:val="0027345F"/>
    <w:rsid w:val="00273A2A"/>
    <w:rsid w:val="002854D9"/>
    <w:rsid w:val="002A436F"/>
    <w:rsid w:val="002B04EA"/>
    <w:rsid w:val="002B430F"/>
    <w:rsid w:val="002B46C5"/>
    <w:rsid w:val="002C3EB5"/>
    <w:rsid w:val="002C55D7"/>
    <w:rsid w:val="002C5CDB"/>
    <w:rsid w:val="002D0F2E"/>
    <w:rsid w:val="002D53EE"/>
    <w:rsid w:val="002E021F"/>
    <w:rsid w:val="002E2527"/>
    <w:rsid w:val="002E6B5F"/>
    <w:rsid w:val="002F4010"/>
    <w:rsid w:val="002F5AA3"/>
    <w:rsid w:val="002F6146"/>
    <w:rsid w:val="00300C70"/>
    <w:rsid w:val="0030610F"/>
    <w:rsid w:val="00310505"/>
    <w:rsid w:val="00310AFF"/>
    <w:rsid w:val="0032230A"/>
    <w:rsid w:val="00324C17"/>
    <w:rsid w:val="0039786E"/>
    <w:rsid w:val="003A14AF"/>
    <w:rsid w:val="003A4BE9"/>
    <w:rsid w:val="003B3AB5"/>
    <w:rsid w:val="003B4F17"/>
    <w:rsid w:val="003C0066"/>
    <w:rsid w:val="003C6231"/>
    <w:rsid w:val="003D560C"/>
    <w:rsid w:val="003D6498"/>
    <w:rsid w:val="003F126C"/>
    <w:rsid w:val="003F4F17"/>
    <w:rsid w:val="003F56A7"/>
    <w:rsid w:val="00400A4E"/>
    <w:rsid w:val="004139F1"/>
    <w:rsid w:val="004231D6"/>
    <w:rsid w:val="00425965"/>
    <w:rsid w:val="00430CDC"/>
    <w:rsid w:val="00434347"/>
    <w:rsid w:val="0043569F"/>
    <w:rsid w:val="00443BEC"/>
    <w:rsid w:val="004678A9"/>
    <w:rsid w:val="00470ED3"/>
    <w:rsid w:val="00472791"/>
    <w:rsid w:val="00473E51"/>
    <w:rsid w:val="0047497F"/>
    <w:rsid w:val="00475667"/>
    <w:rsid w:val="004768D9"/>
    <w:rsid w:val="00476F93"/>
    <w:rsid w:val="004805EF"/>
    <w:rsid w:val="004936C6"/>
    <w:rsid w:val="004B0BD8"/>
    <w:rsid w:val="004C0D19"/>
    <w:rsid w:val="004D2B1A"/>
    <w:rsid w:val="004D3422"/>
    <w:rsid w:val="004D6558"/>
    <w:rsid w:val="004D6F5F"/>
    <w:rsid w:val="004E266C"/>
    <w:rsid w:val="004F3703"/>
    <w:rsid w:val="004F4DCF"/>
    <w:rsid w:val="00515D88"/>
    <w:rsid w:val="00515F93"/>
    <w:rsid w:val="00517D1F"/>
    <w:rsid w:val="00523B04"/>
    <w:rsid w:val="00530106"/>
    <w:rsid w:val="00532E92"/>
    <w:rsid w:val="005474AC"/>
    <w:rsid w:val="00551182"/>
    <w:rsid w:val="005572EF"/>
    <w:rsid w:val="0056495D"/>
    <w:rsid w:val="00572CB0"/>
    <w:rsid w:val="005776AC"/>
    <w:rsid w:val="005872CC"/>
    <w:rsid w:val="0058758A"/>
    <w:rsid w:val="005A2557"/>
    <w:rsid w:val="005C42C4"/>
    <w:rsid w:val="005C448E"/>
    <w:rsid w:val="005D6881"/>
    <w:rsid w:val="005E1337"/>
    <w:rsid w:val="005E1A83"/>
    <w:rsid w:val="005F041A"/>
    <w:rsid w:val="005F4B1A"/>
    <w:rsid w:val="005F4CEA"/>
    <w:rsid w:val="005F55E1"/>
    <w:rsid w:val="00600D08"/>
    <w:rsid w:val="00606D78"/>
    <w:rsid w:val="00612E53"/>
    <w:rsid w:val="006135CC"/>
    <w:rsid w:val="00622794"/>
    <w:rsid w:val="00624FDE"/>
    <w:rsid w:val="00651F47"/>
    <w:rsid w:val="0065202F"/>
    <w:rsid w:val="006563AC"/>
    <w:rsid w:val="00660F66"/>
    <w:rsid w:val="00662442"/>
    <w:rsid w:val="00670FFB"/>
    <w:rsid w:val="006759E2"/>
    <w:rsid w:val="00687B9D"/>
    <w:rsid w:val="006B35F1"/>
    <w:rsid w:val="006B3D38"/>
    <w:rsid w:val="006D4974"/>
    <w:rsid w:val="006E056D"/>
    <w:rsid w:val="006E2EBF"/>
    <w:rsid w:val="006E3511"/>
    <w:rsid w:val="006E4661"/>
    <w:rsid w:val="006F093E"/>
    <w:rsid w:val="006F12CC"/>
    <w:rsid w:val="006F33E7"/>
    <w:rsid w:val="00713C1C"/>
    <w:rsid w:val="0071439B"/>
    <w:rsid w:val="007217BE"/>
    <w:rsid w:val="0073093E"/>
    <w:rsid w:val="00770484"/>
    <w:rsid w:val="007719F6"/>
    <w:rsid w:val="0077248F"/>
    <w:rsid w:val="00772A8F"/>
    <w:rsid w:val="0078361D"/>
    <w:rsid w:val="007840BE"/>
    <w:rsid w:val="007840EC"/>
    <w:rsid w:val="00785617"/>
    <w:rsid w:val="00793DF5"/>
    <w:rsid w:val="007A0160"/>
    <w:rsid w:val="007A1D72"/>
    <w:rsid w:val="007B0EEF"/>
    <w:rsid w:val="007B532E"/>
    <w:rsid w:val="007D3422"/>
    <w:rsid w:val="007D4912"/>
    <w:rsid w:val="008011F2"/>
    <w:rsid w:val="0081132A"/>
    <w:rsid w:val="008140DA"/>
    <w:rsid w:val="00840C45"/>
    <w:rsid w:val="008560AE"/>
    <w:rsid w:val="008639C0"/>
    <w:rsid w:val="00864EE0"/>
    <w:rsid w:val="0086550B"/>
    <w:rsid w:val="00877543"/>
    <w:rsid w:val="00885F13"/>
    <w:rsid w:val="008A0834"/>
    <w:rsid w:val="008A2351"/>
    <w:rsid w:val="008A4A22"/>
    <w:rsid w:val="008A57EC"/>
    <w:rsid w:val="008A598F"/>
    <w:rsid w:val="008B04EC"/>
    <w:rsid w:val="008B4E47"/>
    <w:rsid w:val="008D7FAF"/>
    <w:rsid w:val="008F232E"/>
    <w:rsid w:val="0090685A"/>
    <w:rsid w:val="00920F9E"/>
    <w:rsid w:val="009211FF"/>
    <w:rsid w:val="00921A41"/>
    <w:rsid w:val="0095360A"/>
    <w:rsid w:val="0095418B"/>
    <w:rsid w:val="0096098F"/>
    <w:rsid w:val="00961DB9"/>
    <w:rsid w:val="0096289E"/>
    <w:rsid w:val="00962DBA"/>
    <w:rsid w:val="0096500B"/>
    <w:rsid w:val="00970FBD"/>
    <w:rsid w:val="009757EC"/>
    <w:rsid w:val="0098513E"/>
    <w:rsid w:val="00987C13"/>
    <w:rsid w:val="009930A0"/>
    <w:rsid w:val="0099351B"/>
    <w:rsid w:val="0099375C"/>
    <w:rsid w:val="00993F52"/>
    <w:rsid w:val="009A3F25"/>
    <w:rsid w:val="009A56CB"/>
    <w:rsid w:val="009B2089"/>
    <w:rsid w:val="009B38C8"/>
    <w:rsid w:val="009C55EA"/>
    <w:rsid w:val="009D14A4"/>
    <w:rsid w:val="009D1F68"/>
    <w:rsid w:val="009D24A2"/>
    <w:rsid w:val="009D24B1"/>
    <w:rsid w:val="009D69F1"/>
    <w:rsid w:val="00A26302"/>
    <w:rsid w:val="00A27867"/>
    <w:rsid w:val="00A27E70"/>
    <w:rsid w:val="00A3036F"/>
    <w:rsid w:val="00A308CE"/>
    <w:rsid w:val="00A40664"/>
    <w:rsid w:val="00A443FC"/>
    <w:rsid w:val="00A71CD2"/>
    <w:rsid w:val="00A7282C"/>
    <w:rsid w:val="00A75295"/>
    <w:rsid w:val="00A7628D"/>
    <w:rsid w:val="00A90298"/>
    <w:rsid w:val="00A92EBC"/>
    <w:rsid w:val="00AA14BF"/>
    <w:rsid w:val="00AA4371"/>
    <w:rsid w:val="00AA637C"/>
    <w:rsid w:val="00AA696B"/>
    <w:rsid w:val="00AA6F0E"/>
    <w:rsid w:val="00AB1861"/>
    <w:rsid w:val="00AB52E2"/>
    <w:rsid w:val="00AB5B5E"/>
    <w:rsid w:val="00AC10E9"/>
    <w:rsid w:val="00AC1114"/>
    <w:rsid w:val="00AD2DD5"/>
    <w:rsid w:val="00AD52F4"/>
    <w:rsid w:val="00AE11C3"/>
    <w:rsid w:val="00AE76F8"/>
    <w:rsid w:val="00AF4244"/>
    <w:rsid w:val="00B017F0"/>
    <w:rsid w:val="00B0387B"/>
    <w:rsid w:val="00B21685"/>
    <w:rsid w:val="00B40399"/>
    <w:rsid w:val="00B40959"/>
    <w:rsid w:val="00B44A64"/>
    <w:rsid w:val="00B62A28"/>
    <w:rsid w:val="00B67D2B"/>
    <w:rsid w:val="00B85416"/>
    <w:rsid w:val="00B90AA2"/>
    <w:rsid w:val="00B9268E"/>
    <w:rsid w:val="00BA2BB0"/>
    <w:rsid w:val="00BD073B"/>
    <w:rsid w:val="00BD4D06"/>
    <w:rsid w:val="00BD552F"/>
    <w:rsid w:val="00BE6CEC"/>
    <w:rsid w:val="00BE7AD9"/>
    <w:rsid w:val="00BF494E"/>
    <w:rsid w:val="00C04EC6"/>
    <w:rsid w:val="00C0781B"/>
    <w:rsid w:val="00C11C93"/>
    <w:rsid w:val="00C12004"/>
    <w:rsid w:val="00C13EBD"/>
    <w:rsid w:val="00C201E9"/>
    <w:rsid w:val="00C23F1A"/>
    <w:rsid w:val="00C2787E"/>
    <w:rsid w:val="00C34BBD"/>
    <w:rsid w:val="00C359BB"/>
    <w:rsid w:val="00C45C47"/>
    <w:rsid w:val="00C50D6E"/>
    <w:rsid w:val="00C55AA9"/>
    <w:rsid w:val="00C57CDB"/>
    <w:rsid w:val="00C63A97"/>
    <w:rsid w:val="00C704AE"/>
    <w:rsid w:val="00C80A90"/>
    <w:rsid w:val="00C8494A"/>
    <w:rsid w:val="00C85533"/>
    <w:rsid w:val="00CA006A"/>
    <w:rsid w:val="00CC5308"/>
    <w:rsid w:val="00CD4D6E"/>
    <w:rsid w:val="00CD69E9"/>
    <w:rsid w:val="00CE3CC4"/>
    <w:rsid w:val="00CF1D87"/>
    <w:rsid w:val="00D079B0"/>
    <w:rsid w:val="00D11B5C"/>
    <w:rsid w:val="00D11EFF"/>
    <w:rsid w:val="00D127EE"/>
    <w:rsid w:val="00D12F5B"/>
    <w:rsid w:val="00D1399B"/>
    <w:rsid w:val="00D156CC"/>
    <w:rsid w:val="00D1656A"/>
    <w:rsid w:val="00D20069"/>
    <w:rsid w:val="00D32638"/>
    <w:rsid w:val="00D4095C"/>
    <w:rsid w:val="00D427C4"/>
    <w:rsid w:val="00D501C2"/>
    <w:rsid w:val="00D65E97"/>
    <w:rsid w:val="00D70BDC"/>
    <w:rsid w:val="00D75230"/>
    <w:rsid w:val="00D7652B"/>
    <w:rsid w:val="00D77693"/>
    <w:rsid w:val="00D833C9"/>
    <w:rsid w:val="00D920C0"/>
    <w:rsid w:val="00DA2FF8"/>
    <w:rsid w:val="00DB5BF4"/>
    <w:rsid w:val="00DC7B32"/>
    <w:rsid w:val="00DD141D"/>
    <w:rsid w:val="00DD4A89"/>
    <w:rsid w:val="00E103F4"/>
    <w:rsid w:val="00E20F5E"/>
    <w:rsid w:val="00E21FDF"/>
    <w:rsid w:val="00E35C79"/>
    <w:rsid w:val="00E4263D"/>
    <w:rsid w:val="00E45E60"/>
    <w:rsid w:val="00E47F96"/>
    <w:rsid w:val="00E53F3B"/>
    <w:rsid w:val="00E547FD"/>
    <w:rsid w:val="00E62414"/>
    <w:rsid w:val="00E70B84"/>
    <w:rsid w:val="00E90FC1"/>
    <w:rsid w:val="00E943CD"/>
    <w:rsid w:val="00EA15A1"/>
    <w:rsid w:val="00EA180D"/>
    <w:rsid w:val="00EA240F"/>
    <w:rsid w:val="00EA27A4"/>
    <w:rsid w:val="00EA2CF8"/>
    <w:rsid w:val="00EA48F7"/>
    <w:rsid w:val="00EA51FF"/>
    <w:rsid w:val="00EB4579"/>
    <w:rsid w:val="00ED3074"/>
    <w:rsid w:val="00ED37BD"/>
    <w:rsid w:val="00ED4574"/>
    <w:rsid w:val="00ED49A1"/>
    <w:rsid w:val="00EE62A3"/>
    <w:rsid w:val="00EF1C48"/>
    <w:rsid w:val="00EF2298"/>
    <w:rsid w:val="00EF2A81"/>
    <w:rsid w:val="00F0278B"/>
    <w:rsid w:val="00F04865"/>
    <w:rsid w:val="00F04A62"/>
    <w:rsid w:val="00F31424"/>
    <w:rsid w:val="00F31AD6"/>
    <w:rsid w:val="00F40776"/>
    <w:rsid w:val="00F41205"/>
    <w:rsid w:val="00F614BD"/>
    <w:rsid w:val="00F70371"/>
    <w:rsid w:val="00F72D67"/>
    <w:rsid w:val="00F81535"/>
    <w:rsid w:val="00F83D7C"/>
    <w:rsid w:val="00FA19C2"/>
    <w:rsid w:val="00FB18CB"/>
    <w:rsid w:val="00FC1823"/>
    <w:rsid w:val="00FC1C65"/>
    <w:rsid w:val="00FD2AFD"/>
    <w:rsid w:val="00FD4B52"/>
    <w:rsid w:val="00FD6242"/>
    <w:rsid w:val="00FE3985"/>
    <w:rsid w:val="00FE5C8C"/>
    <w:rsid w:val="00FF5A2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637C"/>
    <w:pPr>
      <w:suppressAutoHyphens/>
    </w:pPr>
    <w:rPr>
      <w:lang w:eastAsia="ar-SA"/>
    </w:rPr>
  </w:style>
  <w:style w:type="paragraph" w:styleId="2">
    <w:name w:val="heading 2"/>
    <w:basedOn w:val="a"/>
    <w:next w:val="a"/>
    <w:link w:val="20"/>
    <w:uiPriority w:val="9"/>
    <w:qFormat/>
    <w:rsid w:val="005E1A83"/>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
    <w:name w:val="Основной шрифт абзаца6"/>
    <w:rsid w:val="00AA637C"/>
  </w:style>
  <w:style w:type="character" w:customStyle="1" w:styleId="5">
    <w:name w:val="Основной шрифт абзаца5"/>
    <w:rsid w:val="00AA637C"/>
  </w:style>
  <w:style w:type="character" w:customStyle="1" w:styleId="4">
    <w:name w:val="Основной шрифт абзаца4"/>
    <w:rsid w:val="00AA637C"/>
  </w:style>
  <w:style w:type="character" w:customStyle="1" w:styleId="Absatz-Standardschriftart">
    <w:name w:val="Absatz-Standardschriftart"/>
    <w:rsid w:val="00AA637C"/>
  </w:style>
  <w:style w:type="character" w:customStyle="1" w:styleId="WW-Absatz-Standardschriftart">
    <w:name w:val="WW-Absatz-Standardschriftart"/>
    <w:rsid w:val="00AA637C"/>
  </w:style>
  <w:style w:type="character" w:customStyle="1" w:styleId="3">
    <w:name w:val="Основной шрифт абзаца3"/>
    <w:rsid w:val="00AA637C"/>
  </w:style>
  <w:style w:type="character" w:customStyle="1" w:styleId="WW-Absatz-Standardschriftart1">
    <w:name w:val="WW-Absatz-Standardschriftart1"/>
    <w:rsid w:val="00AA637C"/>
  </w:style>
  <w:style w:type="character" w:customStyle="1" w:styleId="21">
    <w:name w:val="Основной шрифт абзаца2"/>
    <w:rsid w:val="00AA637C"/>
  </w:style>
  <w:style w:type="character" w:customStyle="1" w:styleId="WW-Absatz-Standardschriftart11">
    <w:name w:val="WW-Absatz-Standardschriftart11"/>
    <w:rsid w:val="00AA637C"/>
  </w:style>
  <w:style w:type="character" w:customStyle="1" w:styleId="1">
    <w:name w:val="Основной шрифт абзаца1"/>
    <w:rsid w:val="00AA637C"/>
  </w:style>
  <w:style w:type="character" w:customStyle="1" w:styleId="a3">
    <w:name w:val="Îñíîâíîé øðèôò"/>
    <w:rsid w:val="00AA637C"/>
  </w:style>
  <w:style w:type="character" w:styleId="a4">
    <w:name w:val="Hyperlink"/>
    <w:rsid w:val="00AA637C"/>
    <w:rPr>
      <w:color w:val="0000FF"/>
      <w:u w:val="single"/>
    </w:rPr>
  </w:style>
  <w:style w:type="character" w:styleId="a5">
    <w:name w:val="FollowedHyperlink"/>
    <w:semiHidden/>
    <w:rsid w:val="00AA637C"/>
    <w:rPr>
      <w:color w:val="800080"/>
      <w:u w:val="single"/>
    </w:rPr>
  </w:style>
  <w:style w:type="paragraph" w:customStyle="1" w:styleId="a6">
    <w:name w:val="Заголовок"/>
    <w:basedOn w:val="a"/>
    <w:next w:val="a7"/>
    <w:rsid w:val="00AA637C"/>
    <w:pPr>
      <w:keepNext/>
      <w:spacing w:before="240" w:after="120"/>
    </w:pPr>
    <w:rPr>
      <w:rFonts w:ascii="Arial" w:eastAsia="Lucida Sans Unicode" w:hAnsi="Arial" w:cs="Tahoma"/>
      <w:sz w:val="28"/>
      <w:szCs w:val="28"/>
    </w:rPr>
  </w:style>
  <w:style w:type="paragraph" w:styleId="a7">
    <w:name w:val="Body Text"/>
    <w:basedOn w:val="a"/>
    <w:semiHidden/>
    <w:rsid w:val="00AA637C"/>
    <w:rPr>
      <w:sz w:val="28"/>
    </w:rPr>
  </w:style>
  <w:style w:type="paragraph" w:styleId="a8">
    <w:name w:val="List"/>
    <w:basedOn w:val="a7"/>
    <w:semiHidden/>
    <w:rsid w:val="00AA637C"/>
    <w:rPr>
      <w:rFonts w:ascii="Arial" w:hAnsi="Arial" w:cs="Tahoma"/>
    </w:rPr>
  </w:style>
  <w:style w:type="paragraph" w:customStyle="1" w:styleId="60">
    <w:name w:val="Название6"/>
    <w:basedOn w:val="a"/>
    <w:rsid w:val="00AA637C"/>
    <w:pPr>
      <w:suppressLineNumbers/>
      <w:spacing w:before="120" w:after="120"/>
    </w:pPr>
    <w:rPr>
      <w:rFonts w:ascii="Arial" w:hAnsi="Arial" w:cs="Tahoma"/>
      <w:i/>
      <w:iCs/>
      <w:szCs w:val="24"/>
    </w:rPr>
  </w:style>
  <w:style w:type="paragraph" w:customStyle="1" w:styleId="61">
    <w:name w:val="Указатель6"/>
    <w:basedOn w:val="a"/>
    <w:rsid w:val="00AA637C"/>
    <w:pPr>
      <w:suppressLineNumbers/>
    </w:pPr>
    <w:rPr>
      <w:rFonts w:ascii="Arial" w:hAnsi="Arial" w:cs="Tahoma"/>
    </w:rPr>
  </w:style>
  <w:style w:type="paragraph" w:customStyle="1" w:styleId="50">
    <w:name w:val="Название5"/>
    <w:basedOn w:val="a"/>
    <w:rsid w:val="00AA637C"/>
    <w:pPr>
      <w:suppressLineNumbers/>
      <w:spacing w:before="120" w:after="120"/>
    </w:pPr>
    <w:rPr>
      <w:rFonts w:ascii="Arial" w:hAnsi="Arial" w:cs="Tahoma"/>
      <w:i/>
      <w:iCs/>
      <w:szCs w:val="24"/>
    </w:rPr>
  </w:style>
  <w:style w:type="paragraph" w:customStyle="1" w:styleId="51">
    <w:name w:val="Указатель5"/>
    <w:basedOn w:val="a"/>
    <w:rsid w:val="00AA637C"/>
    <w:pPr>
      <w:suppressLineNumbers/>
    </w:pPr>
    <w:rPr>
      <w:rFonts w:ascii="Arial" w:hAnsi="Arial" w:cs="Tahoma"/>
    </w:rPr>
  </w:style>
  <w:style w:type="paragraph" w:customStyle="1" w:styleId="40">
    <w:name w:val="Название4"/>
    <w:basedOn w:val="a"/>
    <w:rsid w:val="00AA637C"/>
    <w:pPr>
      <w:suppressLineNumbers/>
      <w:spacing w:before="120" w:after="120"/>
    </w:pPr>
    <w:rPr>
      <w:rFonts w:ascii="Arial" w:hAnsi="Arial" w:cs="Tahoma"/>
      <w:i/>
      <w:iCs/>
      <w:szCs w:val="24"/>
    </w:rPr>
  </w:style>
  <w:style w:type="paragraph" w:customStyle="1" w:styleId="41">
    <w:name w:val="Указатель4"/>
    <w:basedOn w:val="a"/>
    <w:rsid w:val="00AA637C"/>
    <w:pPr>
      <w:suppressLineNumbers/>
    </w:pPr>
    <w:rPr>
      <w:rFonts w:ascii="Arial" w:hAnsi="Arial" w:cs="Tahoma"/>
    </w:rPr>
  </w:style>
  <w:style w:type="paragraph" w:customStyle="1" w:styleId="30">
    <w:name w:val="Название3"/>
    <w:basedOn w:val="a"/>
    <w:rsid w:val="00AA637C"/>
    <w:pPr>
      <w:suppressLineNumbers/>
      <w:spacing w:before="120" w:after="120"/>
    </w:pPr>
    <w:rPr>
      <w:rFonts w:ascii="Arial" w:hAnsi="Arial" w:cs="Tahoma"/>
      <w:i/>
      <w:iCs/>
      <w:szCs w:val="24"/>
    </w:rPr>
  </w:style>
  <w:style w:type="paragraph" w:customStyle="1" w:styleId="31">
    <w:name w:val="Указатель3"/>
    <w:basedOn w:val="a"/>
    <w:rsid w:val="00AA637C"/>
    <w:pPr>
      <w:suppressLineNumbers/>
    </w:pPr>
    <w:rPr>
      <w:rFonts w:ascii="Arial" w:hAnsi="Arial" w:cs="Tahoma"/>
    </w:rPr>
  </w:style>
  <w:style w:type="paragraph" w:customStyle="1" w:styleId="22">
    <w:name w:val="Название2"/>
    <w:basedOn w:val="a"/>
    <w:rsid w:val="00AA637C"/>
    <w:pPr>
      <w:suppressLineNumbers/>
      <w:spacing w:before="120" w:after="120"/>
    </w:pPr>
    <w:rPr>
      <w:rFonts w:ascii="Arial" w:hAnsi="Arial" w:cs="Tahoma"/>
      <w:i/>
      <w:iCs/>
      <w:szCs w:val="24"/>
    </w:rPr>
  </w:style>
  <w:style w:type="paragraph" w:customStyle="1" w:styleId="23">
    <w:name w:val="Указатель2"/>
    <w:basedOn w:val="a"/>
    <w:rsid w:val="00AA637C"/>
    <w:pPr>
      <w:suppressLineNumbers/>
    </w:pPr>
    <w:rPr>
      <w:rFonts w:ascii="Arial" w:hAnsi="Arial" w:cs="Tahoma"/>
    </w:rPr>
  </w:style>
  <w:style w:type="paragraph" w:customStyle="1" w:styleId="10">
    <w:name w:val="Название1"/>
    <w:basedOn w:val="a"/>
    <w:rsid w:val="00AA637C"/>
    <w:pPr>
      <w:suppressLineNumbers/>
      <w:spacing w:before="120" w:after="120"/>
    </w:pPr>
    <w:rPr>
      <w:rFonts w:ascii="Arial" w:hAnsi="Arial" w:cs="Tahoma"/>
      <w:i/>
      <w:iCs/>
      <w:szCs w:val="24"/>
    </w:rPr>
  </w:style>
  <w:style w:type="paragraph" w:customStyle="1" w:styleId="11">
    <w:name w:val="Указатель1"/>
    <w:basedOn w:val="a"/>
    <w:rsid w:val="00AA637C"/>
    <w:pPr>
      <w:suppressLineNumbers/>
    </w:pPr>
    <w:rPr>
      <w:rFonts w:ascii="Arial" w:hAnsi="Arial" w:cs="Tahoma"/>
    </w:rPr>
  </w:style>
  <w:style w:type="paragraph" w:styleId="a9">
    <w:name w:val="header"/>
    <w:basedOn w:val="a"/>
    <w:link w:val="aa"/>
    <w:rsid w:val="00AA637C"/>
    <w:pPr>
      <w:tabs>
        <w:tab w:val="center" w:pos="4153"/>
        <w:tab w:val="right" w:pos="8306"/>
      </w:tabs>
    </w:pPr>
  </w:style>
  <w:style w:type="paragraph" w:styleId="ab">
    <w:name w:val="footer"/>
    <w:basedOn w:val="a"/>
    <w:semiHidden/>
    <w:rsid w:val="00AA637C"/>
    <w:pPr>
      <w:tabs>
        <w:tab w:val="center" w:pos="4153"/>
        <w:tab w:val="right" w:pos="8306"/>
      </w:tabs>
    </w:pPr>
  </w:style>
  <w:style w:type="paragraph" w:styleId="ac">
    <w:name w:val="Balloon Text"/>
    <w:basedOn w:val="a"/>
    <w:rsid w:val="00AA637C"/>
    <w:rPr>
      <w:rFonts w:ascii="Tahoma" w:hAnsi="Tahoma" w:cs="Tahoma"/>
      <w:sz w:val="16"/>
      <w:szCs w:val="16"/>
    </w:rPr>
  </w:style>
  <w:style w:type="paragraph" w:customStyle="1" w:styleId="ad">
    <w:name w:val="Содержимое таблицы"/>
    <w:basedOn w:val="a"/>
    <w:rsid w:val="00AA637C"/>
    <w:pPr>
      <w:suppressLineNumbers/>
    </w:pPr>
  </w:style>
  <w:style w:type="paragraph" w:customStyle="1" w:styleId="ae">
    <w:name w:val="Заголовок таблицы"/>
    <w:basedOn w:val="ad"/>
    <w:rsid w:val="00AA637C"/>
    <w:pPr>
      <w:jc w:val="center"/>
    </w:pPr>
    <w:rPr>
      <w:b/>
      <w:bCs/>
    </w:rPr>
  </w:style>
  <w:style w:type="paragraph" w:customStyle="1" w:styleId="af">
    <w:name w:val="Содержимое врезки"/>
    <w:basedOn w:val="a7"/>
    <w:rsid w:val="00AA637C"/>
  </w:style>
  <w:style w:type="paragraph" w:customStyle="1" w:styleId="ConsPlusNonformat">
    <w:name w:val="ConsPlusNonformat"/>
    <w:uiPriority w:val="99"/>
    <w:rsid w:val="00BD073B"/>
    <w:pPr>
      <w:widowControl w:val="0"/>
      <w:autoSpaceDE w:val="0"/>
      <w:autoSpaceDN w:val="0"/>
      <w:adjustRightInd w:val="0"/>
    </w:pPr>
    <w:rPr>
      <w:rFonts w:ascii="Courier New" w:hAnsi="Courier New" w:cs="Courier New"/>
    </w:rPr>
  </w:style>
  <w:style w:type="paragraph" w:styleId="af0">
    <w:name w:val="List Paragraph"/>
    <w:basedOn w:val="a"/>
    <w:uiPriority w:val="34"/>
    <w:qFormat/>
    <w:rsid w:val="00266946"/>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a">
    <w:name w:val="Верхний колонтитул Знак"/>
    <w:basedOn w:val="a0"/>
    <w:link w:val="a9"/>
    <w:rsid w:val="00961DB9"/>
    <w:rPr>
      <w:lang w:eastAsia="ar-SA"/>
    </w:rPr>
  </w:style>
  <w:style w:type="character" w:customStyle="1" w:styleId="20">
    <w:name w:val="Заголовок 2 Знак"/>
    <w:basedOn w:val="a0"/>
    <w:link w:val="2"/>
    <w:uiPriority w:val="9"/>
    <w:rsid w:val="005E1A83"/>
    <w:rPr>
      <w:rFonts w:ascii="Cambria" w:hAnsi="Cambria"/>
      <w:b/>
      <w:bCs/>
      <w:i/>
      <w:iCs/>
      <w:sz w:val="28"/>
      <w:szCs w:val="28"/>
      <w:lang w:eastAsia="ar-SA"/>
    </w:rPr>
  </w:style>
</w:styles>
</file>

<file path=word/webSettings.xml><?xml version="1.0" encoding="utf-8"?>
<w:webSettings xmlns:r="http://schemas.openxmlformats.org/officeDocument/2006/relationships" xmlns:w="http://schemas.openxmlformats.org/wordprocessingml/2006/main">
  <w:divs>
    <w:div w:id="112704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riemnaya@minprom.uzel9.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1381</Words>
  <Characters>7875</Characters>
  <Application>Microsoft Office Word</Application>
  <DocSecurity>4</DocSecurity>
  <Lines>65</Lines>
  <Paragraphs>18</Paragraphs>
  <ScaleCrop>false</ScaleCrop>
  <HeadingPairs>
    <vt:vector size="2" baseType="variant">
      <vt:variant>
        <vt:lpstr>Название</vt:lpstr>
      </vt:variant>
      <vt:variant>
        <vt:i4>1</vt:i4>
      </vt:variant>
    </vt:vector>
  </HeadingPairs>
  <TitlesOfParts>
    <vt:vector size="1" baseType="lpstr">
      <vt:lpstr>Удмурт Республикаысь</vt:lpstr>
    </vt:vector>
  </TitlesOfParts>
  <Company>Hewlett-Packard Company</Company>
  <LinksUpToDate>false</LinksUpToDate>
  <CharactersWithSpaces>9238</CharactersWithSpaces>
  <SharedDoc>false</SharedDoc>
  <HLinks>
    <vt:vector size="6" baseType="variant">
      <vt:variant>
        <vt:i4>5308522</vt:i4>
      </vt:variant>
      <vt:variant>
        <vt:i4>0</vt:i4>
      </vt:variant>
      <vt:variant>
        <vt:i4>0</vt:i4>
      </vt:variant>
      <vt:variant>
        <vt:i4>5</vt:i4>
      </vt:variant>
      <vt:variant>
        <vt:lpwstr>mailto:Priemnaya@minprom.uzel9.ru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Удмурт Республикаысь</dc:title>
  <dc:creator>Рустем Каримов</dc:creator>
  <cp:lastModifiedBy>User</cp:lastModifiedBy>
  <cp:revision>2</cp:revision>
  <cp:lastPrinted>2014-03-26T04:55:00Z</cp:lastPrinted>
  <dcterms:created xsi:type="dcterms:W3CDTF">2014-12-26T05:24:00Z</dcterms:created>
  <dcterms:modified xsi:type="dcterms:W3CDTF">2014-12-26T05:24:00Z</dcterms:modified>
</cp:coreProperties>
</file>