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4579" w:rsidRDefault="00EB4579"/>
    <w:tbl>
      <w:tblPr>
        <w:tblW w:w="10515" w:type="dxa"/>
        <w:jc w:val="center"/>
        <w:tblLayout w:type="fixed"/>
        <w:tblLook w:val="0000"/>
      </w:tblPr>
      <w:tblGrid>
        <w:gridCol w:w="4218"/>
        <w:gridCol w:w="1608"/>
        <w:gridCol w:w="4689"/>
      </w:tblGrid>
      <w:tr w:rsidR="00DC7B32" w:rsidRPr="002071F5" w:rsidTr="00EB4579">
        <w:trPr>
          <w:trHeight w:hRule="exact" w:val="966"/>
          <w:jc w:val="center"/>
        </w:trPr>
        <w:tc>
          <w:tcPr>
            <w:tcW w:w="4218" w:type="dxa"/>
          </w:tcPr>
          <w:p w:rsidR="00DC7B32" w:rsidRPr="002071F5" w:rsidRDefault="00DC7B32">
            <w:pPr>
              <w:snapToGrid w:val="0"/>
              <w:jc w:val="center"/>
              <w:rPr>
                <w:rFonts w:ascii="Trebuchet MS" w:hAnsi="Trebuchet MS"/>
                <w:b/>
                <w:bCs/>
                <w:spacing w:val="-6"/>
                <w:sz w:val="26"/>
                <w:szCs w:val="26"/>
              </w:rPr>
            </w:pPr>
            <w:r w:rsidRPr="002071F5">
              <w:rPr>
                <w:rFonts w:ascii="Trebuchet MS" w:hAnsi="Trebuchet MS"/>
                <w:b/>
                <w:bCs/>
                <w:spacing w:val="-6"/>
                <w:sz w:val="26"/>
                <w:szCs w:val="26"/>
              </w:rPr>
              <w:t xml:space="preserve">Министерство </w:t>
            </w:r>
          </w:p>
          <w:p w:rsidR="00DC7B32" w:rsidRPr="002071F5" w:rsidRDefault="00DC7B32">
            <w:pPr>
              <w:jc w:val="center"/>
              <w:rPr>
                <w:rFonts w:ascii="Trebuchet MS" w:hAnsi="Trebuchet MS"/>
                <w:b/>
                <w:bCs/>
                <w:spacing w:val="-6"/>
                <w:sz w:val="26"/>
                <w:szCs w:val="26"/>
              </w:rPr>
            </w:pPr>
            <w:r w:rsidRPr="002071F5">
              <w:rPr>
                <w:rFonts w:ascii="Trebuchet MS" w:hAnsi="Trebuchet MS"/>
                <w:b/>
                <w:bCs/>
                <w:spacing w:val="-6"/>
                <w:sz w:val="26"/>
                <w:szCs w:val="26"/>
              </w:rPr>
              <w:t xml:space="preserve">промышленности и </w:t>
            </w:r>
            <w:r w:rsidR="00A232B2" w:rsidRPr="002071F5">
              <w:rPr>
                <w:rFonts w:ascii="Trebuchet MS" w:hAnsi="Trebuchet MS"/>
                <w:b/>
                <w:bCs/>
                <w:spacing w:val="-6"/>
                <w:sz w:val="26"/>
                <w:szCs w:val="26"/>
              </w:rPr>
              <w:t xml:space="preserve">торговли </w:t>
            </w:r>
            <w:r w:rsidRPr="002071F5">
              <w:rPr>
                <w:rFonts w:ascii="Trebuchet MS" w:hAnsi="Trebuchet MS"/>
                <w:b/>
                <w:bCs/>
                <w:spacing w:val="-6"/>
                <w:sz w:val="26"/>
                <w:szCs w:val="26"/>
              </w:rPr>
              <w:t>Удмуртской Республики</w:t>
            </w:r>
          </w:p>
        </w:tc>
        <w:tc>
          <w:tcPr>
            <w:tcW w:w="1608" w:type="dxa"/>
          </w:tcPr>
          <w:p w:rsidR="00DC7B32" w:rsidRPr="002071F5" w:rsidRDefault="00564390">
            <w:pPr>
              <w:snapToGrid w:val="0"/>
              <w:jc w:val="center"/>
              <w:rPr>
                <w:sz w:val="4"/>
                <w:szCs w:val="5"/>
              </w:rPr>
            </w:pPr>
            <w:bookmarkStart w:id="0" w:name="_1099740575"/>
            <w:bookmarkEnd w:id="0"/>
            <w:r w:rsidRPr="005643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45pt;margin-top:-27.25pt;width:80.6pt;height:80.55pt;z-index:251658240;mso-wrap-distance-left:0;mso-wrap-distance-right:0;mso-position-horizontal-relative:page;mso-position-vertical-relative:page" filled="t">
                  <v:fill color2="black"/>
                  <v:imagedata r:id="rId5" o:title="" croptop="7929f" cropbottom="3284f"/>
                  <w10:wrap anchorx="margin" anchory="margin"/>
                </v:shape>
              </w:pict>
            </w:r>
          </w:p>
        </w:tc>
        <w:tc>
          <w:tcPr>
            <w:tcW w:w="4689" w:type="dxa"/>
          </w:tcPr>
          <w:p w:rsidR="00DC7B32" w:rsidRPr="002071F5" w:rsidRDefault="00DC7B32">
            <w:pPr>
              <w:snapToGrid w:val="0"/>
              <w:jc w:val="center"/>
              <w:rPr>
                <w:rFonts w:ascii="Trebuchet MS" w:hAnsi="Trebuchet MS"/>
                <w:b/>
                <w:bCs/>
                <w:spacing w:val="-6"/>
                <w:sz w:val="26"/>
                <w:szCs w:val="26"/>
              </w:rPr>
            </w:pPr>
            <w:r w:rsidRPr="002071F5">
              <w:rPr>
                <w:rFonts w:ascii="Trebuchet MS" w:hAnsi="Trebuchet MS"/>
                <w:b/>
                <w:bCs/>
                <w:spacing w:val="-6"/>
                <w:sz w:val="26"/>
                <w:szCs w:val="26"/>
              </w:rPr>
              <w:t xml:space="preserve">Удмурт </w:t>
            </w:r>
            <w:proofErr w:type="spellStart"/>
            <w:r w:rsidRPr="002071F5">
              <w:rPr>
                <w:rFonts w:ascii="Trebuchet MS" w:hAnsi="Trebuchet MS"/>
                <w:b/>
                <w:bCs/>
                <w:spacing w:val="-6"/>
                <w:sz w:val="26"/>
                <w:szCs w:val="26"/>
              </w:rPr>
              <w:t>Элькунысь</w:t>
            </w:r>
            <w:proofErr w:type="spellEnd"/>
            <w:r w:rsidRPr="002071F5">
              <w:rPr>
                <w:rFonts w:ascii="Trebuchet MS" w:hAnsi="Trebuchet MS"/>
                <w:b/>
                <w:bCs/>
                <w:spacing w:val="-6"/>
                <w:sz w:val="26"/>
                <w:szCs w:val="26"/>
              </w:rPr>
              <w:t xml:space="preserve"> </w:t>
            </w:r>
            <w:proofErr w:type="spellStart"/>
            <w:proofErr w:type="gramStart"/>
            <w:r w:rsidRPr="002071F5">
              <w:rPr>
                <w:rFonts w:ascii="Trebuchet MS" w:hAnsi="Trebuchet MS"/>
                <w:b/>
                <w:bCs/>
                <w:spacing w:val="-6"/>
                <w:sz w:val="26"/>
                <w:szCs w:val="26"/>
              </w:rPr>
              <w:t>промышленностья</w:t>
            </w:r>
            <w:proofErr w:type="spellEnd"/>
            <w:proofErr w:type="gramEnd"/>
            <w:r w:rsidRPr="002071F5">
              <w:rPr>
                <w:rFonts w:ascii="Trebuchet MS" w:hAnsi="Trebuchet MS"/>
                <w:b/>
                <w:bCs/>
                <w:spacing w:val="-6"/>
                <w:sz w:val="26"/>
                <w:szCs w:val="26"/>
              </w:rPr>
              <w:t xml:space="preserve"> но </w:t>
            </w:r>
            <w:proofErr w:type="spellStart"/>
            <w:r w:rsidR="00A232B2" w:rsidRPr="002071F5">
              <w:rPr>
                <w:rFonts w:ascii="Trebuchet MS" w:hAnsi="Trebuchet MS"/>
                <w:b/>
                <w:bCs/>
                <w:spacing w:val="-6"/>
                <w:sz w:val="26"/>
                <w:szCs w:val="26"/>
              </w:rPr>
              <w:t>вузкаронъя</w:t>
            </w:r>
            <w:proofErr w:type="spellEnd"/>
            <w:r w:rsidR="00A232B2" w:rsidRPr="002071F5">
              <w:rPr>
                <w:rFonts w:ascii="Trebuchet MS" w:hAnsi="Trebuchet MS"/>
                <w:b/>
                <w:bCs/>
                <w:spacing w:val="-6"/>
                <w:sz w:val="26"/>
                <w:szCs w:val="26"/>
              </w:rPr>
              <w:t xml:space="preserve"> </w:t>
            </w:r>
            <w:r w:rsidRPr="002071F5">
              <w:rPr>
                <w:rFonts w:ascii="Trebuchet MS" w:hAnsi="Trebuchet MS"/>
                <w:b/>
                <w:bCs/>
                <w:spacing w:val="-6"/>
                <w:sz w:val="26"/>
                <w:szCs w:val="26"/>
              </w:rPr>
              <w:t>министерство</w:t>
            </w:r>
          </w:p>
        </w:tc>
      </w:tr>
    </w:tbl>
    <w:p w:rsidR="00EB4579" w:rsidRPr="002071F5" w:rsidRDefault="00EB4579">
      <w:pPr>
        <w:jc w:val="center"/>
        <w:rPr>
          <w:rFonts w:ascii="Trebuchet MS" w:hAnsi="Trebuchet MS"/>
        </w:rPr>
      </w:pPr>
    </w:p>
    <w:p w:rsidR="00EB4579" w:rsidRPr="002071F5" w:rsidRDefault="00EB4579">
      <w:pPr>
        <w:jc w:val="center"/>
        <w:rPr>
          <w:rFonts w:ascii="Trebuchet MS" w:hAnsi="Trebuchet MS"/>
        </w:rPr>
      </w:pPr>
    </w:p>
    <w:p w:rsidR="00DC7B32" w:rsidRPr="002071F5" w:rsidRDefault="00DC7B32">
      <w:pPr>
        <w:jc w:val="center"/>
        <w:rPr>
          <w:rFonts w:ascii="Trebuchet MS" w:hAnsi="Trebuchet MS"/>
        </w:rPr>
      </w:pPr>
      <w:proofErr w:type="gramStart"/>
      <w:r w:rsidRPr="002071F5">
        <w:rPr>
          <w:rFonts w:ascii="Trebuchet MS" w:hAnsi="Trebuchet MS"/>
        </w:rPr>
        <w:t>Красная</w:t>
      </w:r>
      <w:proofErr w:type="gramEnd"/>
      <w:r w:rsidRPr="002071F5">
        <w:rPr>
          <w:rFonts w:ascii="Trebuchet MS" w:hAnsi="Trebuchet MS"/>
        </w:rPr>
        <w:t xml:space="preserve"> ул., </w:t>
      </w:r>
      <w:smartTag w:uri="urn:schemas-microsoft-com:office:smarttags" w:element="metricconverter">
        <w:smartTagPr>
          <w:attr w:name="ProductID" w:val="144, г"/>
        </w:smartTagPr>
        <w:r w:rsidRPr="002071F5">
          <w:rPr>
            <w:rFonts w:ascii="Trebuchet MS" w:hAnsi="Trebuchet MS"/>
          </w:rPr>
          <w:t>144, г</w:t>
        </w:r>
      </w:smartTag>
      <w:r w:rsidRPr="002071F5">
        <w:rPr>
          <w:rFonts w:ascii="Trebuchet MS" w:hAnsi="Trebuchet MS"/>
        </w:rPr>
        <w:t xml:space="preserve">. Ижевск, 426057 </w:t>
      </w:r>
    </w:p>
    <w:p w:rsidR="007D3422" w:rsidRPr="002071F5" w:rsidRDefault="00DC7B32" w:rsidP="007D3422">
      <w:pPr>
        <w:jc w:val="center"/>
      </w:pPr>
      <w:r w:rsidRPr="002071F5">
        <w:rPr>
          <w:rFonts w:ascii="Trebuchet MS" w:hAnsi="Trebuchet MS"/>
          <w:spacing w:val="-6"/>
        </w:rPr>
        <w:t xml:space="preserve">Тел.: (3412) 949-349, факс: (3412) 949-344, </w:t>
      </w:r>
      <w:r w:rsidRPr="002071F5">
        <w:rPr>
          <w:rFonts w:ascii="Trebuchet MS" w:hAnsi="Trebuchet MS"/>
          <w:lang w:val="en-US"/>
        </w:rPr>
        <w:t>http</w:t>
      </w:r>
      <w:r w:rsidRPr="002071F5">
        <w:rPr>
          <w:rFonts w:ascii="Trebuchet MS" w:hAnsi="Trebuchet MS"/>
        </w:rPr>
        <w:t>://</w:t>
      </w:r>
      <w:proofErr w:type="spellStart"/>
      <w:r w:rsidR="00A24603" w:rsidRPr="002071F5">
        <w:rPr>
          <w:rFonts w:ascii="Trebuchet MS" w:hAnsi="Trebuchet MS"/>
          <w:lang w:val="en-US"/>
        </w:rPr>
        <w:t>mpeur</w:t>
      </w:r>
      <w:proofErr w:type="spellEnd"/>
      <w:r w:rsidRPr="002071F5">
        <w:rPr>
          <w:rFonts w:ascii="Trebuchet MS" w:hAnsi="Trebuchet MS"/>
        </w:rPr>
        <w:t>.</w:t>
      </w:r>
      <w:proofErr w:type="spellStart"/>
      <w:r w:rsidRPr="002071F5">
        <w:rPr>
          <w:rFonts w:ascii="Trebuchet MS" w:hAnsi="Trebuchet MS"/>
          <w:lang w:val="en-US"/>
        </w:rPr>
        <w:t>ru</w:t>
      </w:r>
      <w:proofErr w:type="spellEnd"/>
      <w:r w:rsidRPr="002071F5">
        <w:rPr>
          <w:rFonts w:ascii="Trebuchet MS" w:hAnsi="Trebuchet MS"/>
          <w:spacing w:val="-6"/>
        </w:rPr>
        <w:t xml:space="preserve">, </w:t>
      </w:r>
      <w:r w:rsidRPr="002071F5">
        <w:rPr>
          <w:rFonts w:ascii="Trebuchet MS" w:hAnsi="Trebuchet MS"/>
          <w:color w:val="000000"/>
          <w:spacing w:val="-6"/>
          <w:lang w:val="en-US"/>
        </w:rPr>
        <w:t>e</w:t>
      </w:r>
      <w:r w:rsidRPr="002071F5">
        <w:rPr>
          <w:rFonts w:ascii="Trebuchet MS" w:hAnsi="Trebuchet MS"/>
          <w:color w:val="000000"/>
          <w:spacing w:val="-6"/>
        </w:rPr>
        <w:t>-</w:t>
      </w:r>
      <w:r w:rsidRPr="002071F5">
        <w:rPr>
          <w:rFonts w:ascii="Trebuchet MS" w:hAnsi="Trebuchet MS"/>
          <w:color w:val="000000"/>
          <w:spacing w:val="-6"/>
          <w:lang w:val="en-US"/>
        </w:rPr>
        <w:t>mail</w:t>
      </w:r>
      <w:r w:rsidRPr="002071F5">
        <w:rPr>
          <w:rFonts w:ascii="Trebuchet MS" w:hAnsi="Trebuchet MS"/>
          <w:color w:val="000000"/>
          <w:spacing w:val="-6"/>
        </w:rPr>
        <w:t xml:space="preserve">: </w:t>
      </w:r>
      <w:hyperlink r:id="rId6" w:history="1">
        <w:r w:rsidR="00A24603" w:rsidRPr="002071F5">
          <w:rPr>
            <w:rStyle w:val="a4"/>
          </w:rPr>
          <w:t xml:space="preserve"> </w:t>
        </w:r>
        <w:r w:rsidR="00A24603" w:rsidRPr="002071F5">
          <w:rPr>
            <w:rStyle w:val="a4"/>
            <w:rFonts w:ascii="Trebuchet MS" w:hAnsi="Trebuchet MS"/>
            <w:lang w:val="en-US"/>
          </w:rPr>
          <w:t>minprom</w:t>
        </w:r>
        <w:r w:rsidR="00A24603" w:rsidRPr="002071F5">
          <w:rPr>
            <w:rStyle w:val="a4"/>
            <w:rFonts w:ascii="Trebuchet MS" w:hAnsi="Trebuchet MS"/>
          </w:rPr>
          <w:t>@</w:t>
        </w:r>
        <w:r w:rsidR="00A24603" w:rsidRPr="002071F5">
          <w:rPr>
            <w:rStyle w:val="a4"/>
            <w:rFonts w:ascii="Trebuchet MS" w:hAnsi="Trebuchet MS"/>
            <w:lang w:val="en-US"/>
          </w:rPr>
          <w:t>bk</w:t>
        </w:r>
        <w:r w:rsidR="00A24603" w:rsidRPr="002071F5">
          <w:rPr>
            <w:rStyle w:val="a4"/>
            <w:rFonts w:ascii="Trebuchet MS" w:hAnsi="Trebuchet MS"/>
          </w:rPr>
          <w:t>.</w:t>
        </w:r>
        <w:r w:rsidR="00A24603" w:rsidRPr="002071F5">
          <w:rPr>
            <w:rStyle w:val="a4"/>
            <w:rFonts w:ascii="Trebuchet MS" w:hAnsi="Trebuchet MS"/>
            <w:lang w:val="en-US"/>
          </w:rPr>
          <w:t>ru</w:t>
        </w:r>
      </w:hyperlink>
      <w:r w:rsidRPr="002071F5">
        <w:t>,</w:t>
      </w:r>
    </w:p>
    <w:p w:rsidR="00DC7B32" w:rsidRPr="002071F5" w:rsidRDefault="00A24603">
      <w:pPr>
        <w:jc w:val="center"/>
      </w:pPr>
      <w:r w:rsidRPr="002071F5">
        <w:rPr>
          <w:rFonts w:ascii="Trebuchet MS" w:hAnsi="Trebuchet MS"/>
          <w:sz w:val="18"/>
          <w:szCs w:val="18"/>
        </w:rPr>
        <w:t>ОКПО 29993625 ОРГН 1151831000463 ИНН/КПП 1841048002/184101001</w:t>
      </w:r>
    </w:p>
    <w:p w:rsidR="00DC7B32" w:rsidRPr="002071F5" w:rsidRDefault="00564390">
      <w:pPr>
        <w:jc w:val="center"/>
      </w:pPr>
      <w:r>
        <w:pict>
          <v:line id="_x0000_s1026" style="position:absolute;left:0;text-align:left;z-index:251657216" from="-20pt,3.05pt" to="517.15pt,3.05pt" strokeweight=".35mm">
            <v:stroke joinstyle="miter"/>
          </v:line>
        </w:pict>
      </w:r>
    </w:p>
    <w:tbl>
      <w:tblPr>
        <w:tblW w:w="10150" w:type="dxa"/>
        <w:jc w:val="center"/>
        <w:tblLayout w:type="fixed"/>
        <w:tblLook w:val="0000"/>
      </w:tblPr>
      <w:tblGrid>
        <w:gridCol w:w="4139"/>
        <w:gridCol w:w="1021"/>
        <w:gridCol w:w="4990"/>
      </w:tblGrid>
      <w:tr w:rsidR="00FE0D37" w:rsidRPr="002071F5" w:rsidTr="00C56DA5">
        <w:trPr>
          <w:jc w:val="center"/>
        </w:trPr>
        <w:tc>
          <w:tcPr>
            <w:tcW w:w="4139" w:type="dxa"/>
          </w:tcPr>
          <w:p w:rsidR="00FE0D37" w:rsidRPr="002071F5" w:rsidRDefault="00FE0D37" w:rsidP="00C56DA5">
            <w:pPr>
              <w:rPr>
                <w:sz w:val="28"/>
                <w:szCs w:val="28"/>
              </w:rPr>
            </w:pPr>
            <w:r w:rsidRPr="002071F5">
              <w:rPr>
                <w:sz w:val="28"/>
                <w:szCs w:val="28"/>
              </w:rPr>
              <w:t xml:space="preserve">от </w:t>
            </w:r>
            <w:r w:rsidR="0025630D">
              <w:rPr>
                <w:sz w:val="28"/>
                <w:szCs w:val="28"/>
              </w:rPr>
              <w:t>05.</w:t>
            </w:r>
            <w:r w:rsidR="006103A4" w:rsidRPr="002071F5">
              <w:rPr>
                <w:sz w:val="28"/>
                <w:szCs w:val="28"/>
              </w:rPr>
              <w:t>03.</w:t>
            </w:r>
            <w:r w:rsidRPr="002071F5">
              <w:rPr>
                <w:sz w:val="28"/>
                <w:szCs w:val="28"/>
              </w:rPr>
              <w:t>201</w:t>
            </w:r>
            <w:r w:rsidR="00156FEC" w:rsidRPr="002071F5">
              <w:rPr>
                <w:sz w:val="28"/>
                <w:szCs w:val="28"/>
              </w:rPr>
              <w:t>5</w:t>
            </w:r>
            <w:r w:rsidRPr="002071F5">
              <w:rPr>
                <w:sz w:val="28"/>
                <w:szCs w:val="28"/>
              </w:rPr>
              <w:t xml:space="preserve"> № </w:t>
            </w:r>
            <w:r w:rsidR="0025630D">
              <w:rPr>
                <w:sz w:val="28"/>
                <w:szCs w:val="28"/>
              </w:rPr>
              <w:t>681</w:t>
            </w:r>
            <w:r w:rsidRPr="002071F5">
              <w:rPr>
                <w:sz w:val="28"/>
                <w:szCs w:val="28"/>
              </w:rPr>
              <w:t>/03-2</w:t>
            </w:r>
          </w:p>
          <w:p w:rsidR="00FE0D37" w:rsidRPr="002071F5" w:rsidRDefault="00FE0D37" w:rsidP="00C56DA5">
            <w:pPr>
              <w:pStyle w:val="a9"/>
              <w:tabs>
                <w:tab w:val="clear" w:pos="4153"/>
                <w:tab w:val="clear" w:pos="8306"/>
              </w:tabs>
              <w:rPr>
                <w:sz w:val="28"/>
                <w:szCs w:val="28"/>
              </w:rPr>
            </w:pPr>
          </w:p>
          <w:p w:rsidR="00FE0D37" w:rsidRPr="002071F5" w:rsidRDefault="00FE0D37" w:rsidP="00FE0D37">
            <w:pPr>
              <w:snapToGrid w:val="0"/>
              <w:jc w:val="both"/>
            </w:pPr>
            <w:r w:rsidRPr="002071F5">
              <w:rPr>
                <w:sz w:val="28"/>
                <w:szCs w:val="28"/>
              </w:rPr>
              <w:t>на № _________ от __________</w:t>
            </w:r>
          </w:p>
        </w:tc>
        <w:tc>
          <w:tcPr>
            <w:tcW w:w="1021" w:type="dxa"/>
          </w:tcPr>
          <w:p w:rsidR="00FE0D37" w:rsidRPr="002071F5" w:rsidRDefault="00564390" w:rsidP="00C56DA5">
            <w:pPr>
              <w:pStyle w:val="a9"/>
              <w:tabs>
                <w:tab w:val="clear" w:pos="4153"/>
                <w:tab w:val="clear" w:pos="8306"/>
              </w:tabs>
              <w:snapToGrid w:val="0"/>
              <w:jc w:val="both"/>
            </w:pPr>
            <w:r w:rsidRPr="00564390">
              <w:rPr>
                <w:noProof/>
                <w:sz w:val="28"/>
                <w:szCs w:val="28"/>
                <w:lang w:eastAsia="ru-RU"/>
              </w:rPr>
              <w:pict>
                <v:shapetype id="_x0000_t202" coordsize="21600,21600" o:spt="202" path="m,l,21600r21600,l21600,xe">
                  <v:stroke joinstyle="miter"/>
                  <v:path gradientshapeok="t" o:connecttype="rect"/>
                </v:shapetype>
                <v:shape id="_x0000_s1031" type="#_x0000_t202" style="position:absolute;left:0;text-align:left;margin-left:19.2pt;margin-top:1.8pt;width:272.05pt;height:70.45pt;z-index:251660288;mso-position-horizontal-relative:text;mso-position-vertical-relative:text" stroked="f">
                  <v:textbox style="mso-next-textbox:#_x0000_s1031">
                    <w:txbxContent>
                      <w:p w:rsidR="006A02BE" w:rsidRDefault="006A02BE" w:rsidP="00FE0D37">
                        <w:pPr>
                          <w:pStyle w:val="2"/>
                          <w:spacing w:before="0" w:after="0"/>
                          <w:rPr>
                            <w:rFonts w:ascii="Times New Roman" w:hAnsi="Times New Roman"/>
                            <w:b w:val="0"/>
                            <w:i w:val="0"/>
                          </w:rPr>
                        </w:pPr>
                        <w:r>
                          <w:rPr>
                            <w:rFonts w:ascii="Times New Roman" w:hAnsi="Times New Roman"/>
                            <w:b w:val="0"/>
                            <w:i w:val="0"/>
                          </w:rPr>
                          <w:t xml:space="preserve">Министру экономики </w:t>
                        </w:r>
                      </w:p>
                      <w:p w:rsidR="006A02BE" w:rsidRPr="008748E2" w:rsidRDefault="006A02BE" w:rsidP="00FE0D37">
                        <w:pPr>
                          <w:pStyle w:val="2"/>
                          <w:spacing w:before="0" w:after="0"/>
                          <w:rPr>
                            <w:rFonts w:ascii="Times New Roman" w:hAnsi="Times New Roman"/>
                            <w:b w:val="0"/>
                            <w:i w:val="0"/>
                          </w:rPr>
                        </w:pPr>
                        <w:r>
                          <w:rPr>
                            <w:rFonts w:ascii="Times New Roman" w:hAnsi="Times New Roman"/>
                            <w:b w:val="0"/>
                            <w:i w:val="0"/>
                          </w:rPr>
                          <w:t>Удмуртской Республики</w:t>
                        </w:r>
                      </w:p>
                      <w:p w:rsidR="006A02BE" w:rsidRPr="005E1A83" w:rsidRDefault="006A02BE" w:rsidP="00FE0D37">
                        <w:pPr>
                          <w:pStyle w:val="2"/>
                          <w:spacing w:before="0" w:after="0"/>
                          <w:rPr>
                            <w:rFonts w:ascii="Times New Roman" w:hAnsi="Times New Roman"/>
                            <w:b w:val="0"/>
                            <w:i w:val="0"/>
                          </w:rPr>
                        </w:pPr>
                        <w:r w:rsidRPr="005E1A83">
                          <w:rPr>
                            <w:rFonts w:ascii="Times New Roman" w:hAnsi="Times New Roman"/>
                            <w:b w:val="0"/>
                            <w:i w:val="0"/>
                          </w:rPr>
                          <w:t>М.П. Зайцеву</w:t>
                        </w:r>
                      </w:p>
                    </w:txbxContent>
                  </v:textbox>
                </v:shape>
              </w:pict>
            </w:r>
          </w:p>
        </w:tc>
        <w:tc>
          <w:tcPr>
            <w:tcW w:w="4990" w:type="dxa"/>
          </w:tcPr>
          <w:p w:rsidR="00FE0D37" w:rsidRPr="002071F5" w:rsidRDefault="00FE0D37" w:rsidP="00C56DA5">
            <w:pPr>
              <w:snapToGrid w:val="0"/>
              <w:rPr>
                <w:sz w:val="28"/>
                <w:szCs w:val="28"/>
              </w:rPr>
            </w:pPr>
          </w:p>
          <w:p w:rsidR="00FE0D37" w:rsidRPr="002071F5" w:rsidRDefault="00FE0D37" w:rsidP="00C56DA5">
            <w:pPr>
              <w:pStyle w:val="a9"/>
              <w:tabs>
                <w:tab w:val="clear" w:pos="4153"/>
                <w:tab w:val="clear" w:pos="8306"/>
              </w:tabs>
              <w:jc w:val="both"/>
              <w:rPr>
                <w:sz w:val="28"/>
                <w:szCs w:val="28"/>
              </w:rPr>
            </w:pPr>
          </w:p>
        </w:tc>
      </w:tr>
      <w:tr w:rsidR="00FE0D37" w:rsidRPr="002071F5" w:rsidTr="00C56DA5">
        <w:trPr>
          <w:jc w:val="center"/>
        </w:trPr>
        <w:tc>
          <w:tcPr>
            <w:tcW w:w="4139" w:type="dxa"/>
          </w:tcPr>
          <w:p w:rsidR="00FE0D37" w:rsidRPr="002071F5" w:rsidRDefault="00FE0D37" w:rsidP="00C56DA5">
            <w:pPr>
              <w:pStyle w:val="a9"/>
              <w:tabs>
                <w:tab w:val="clear" w:pos="4153"/>
                <w:tab w:val="clear" w:pos="8306"/>
              </w:tabs>
              <w:snapToGrid w:val="0"/>
              <w:jc w:val="both"/>
              <w:rPr>
                <w:sz w:val="28"/>
                <w:szCs w:val="28"/>
              </w:rPr>
            </w:pPr>
          </w:p>
        </w:tc>
        <w:tc>
          <w:tcPr>
            <w:tcW w:w="1021" w:type="dxa"/>
          </w:tcPr>
          <w:p w:rsidR="00FE0D37" w:rsidRPr="002071F5" w:rsidRDefault="00FE0D37" w:rsidP="00C56DA5">
            <w:pPr>
              <w:pStyle w:val="a9"/>
              <w:tabs>
                <w:tab w:val="clear" w:pos="4153"/>
                <w:tab w:val="clear" w:pos="8306"/>
              </w:tabs>
              <w:snapToGrid w:val="0"/>
              <w:jc w:val="both"/>
              <w:rPr>
                <w:sz w:val="28"/>
                <w:szCs w:val="28"/>
              </w:rPr>
            </w:pPr>
          </w:p>
        </w:tc>
        <w:tc>
          <w:tcPr>
            <w:tcW w:w="4990" w:type="dxa"/>
          </w:tcPr>
          <w:p w:rsidR="00FE0D37" w:rsidRPr="002071F5" w:rsidRDefault="00FE0D37" w:rsidP="00C56DA5">
            <w:pPr>
              <w:pStyle w:val="a9"/>
              <w:tabs>
                <w:tab w:val="clear" w:pos="4153"/>
                <w:tab w:val="clear" w:pos="8306"/>
              </w:tabs>
              <w:snapToGrid w:val="0"/>
              <w:jc w:val="both"/>
              <w:rPr>
                <w:sz w:val="28"/>
                <w:szCs w:val="28"/>
              </w:rPr>
            </w:pPr>
          </w:p>
        </w:tc>
      </w:tr>
      <w:tr w:rsidR="00FE0D37" w:rsidRPr="002071F5" w:rsidTr="00C56DA5">
        <w:trPr>
          <w:jc w:val="center"/>
        </w:trPr>
        <w:tc>
          <w:tcPr>
            <w:tcW w:w="4139" w:type="dxa"/>
          </w:tcPr>
          <w:p w:rsidR="00FE0D37" w:rsidRPr="002071F5" w:rsidRDefault="00FE0D37" w:rsidP="00C56DA5">
            <w:pPr>
              <w:pStyle w:val="a9"/>
              <w:tabs>
                <w:tab w:val="clear" w:pos="4153"/>
                <w:tab w:val="clear" w:pos="8306"/>
              </w:tabs>
              <w:jc w:val="both"/>
            </w:pPr>
          </w:p>
        </w:tc>
        <w:tc>
          <w:tcPr>
            <w:tcW w:w="1021" w:type="dxa"/>
          </w:tcPr>
          <w:p w:rsidR="00FE0D37" w:rsidRPr="002071F5" w:rsidRDefault="00FE0D37" w:rsidP="00C56DA5">
            <w:pPr>
              <w:pStyle w:val="a9"/>
              <w:tabs>
                <w:tab w:val="clear" w:pos="4153"/>
                <w:tab w:val="clear" w:pos="8306"/>
              </w:tabs>
              <w:snapToGrid w:val="0"/>
              <w:jc w:val="both"/>
            </w:pPr>
          </w:p>
        </w:tc>
        <w:tc>
          <w:tcPr>
            <w:tcW w:w="4990" w:type="dxa"/>
          </w:tcPr>
          <w:p w:rsidR="00FE0D37" w:rsidRPr="002071F5" w:rsidRDefault="00FE0D37" w:rsidP="00C56DA5">
            <w:pPr>
              <w:snapToGrid w:val="0"/>
              <w:ind w:left="112" w:right="12"/>
              <w:rPr>
                <w:sz w:val="28"/>
                <w:szCs w:val="28"/>
              </w:rPr>
            </w:pPr>
          </w:p>
        </w:tc>
      </w:tr>
    </w:tbl>
    <w:p w:rsidR="00551182" w:rsidRPr="002071F5" w:rsidRDefault="000F7BE5" w:rsidP="00FD2AFD">
      <w:pPr>
        <w:jc w:val="center"/>
        <w:rPr>
          <w:sz w:val="28"/>
          <w:szCs w:val="28"/>
        </w:rPr>
      </w:pPr>
      <w:r w:rsidRPr="002071F5">
        <w:rPr>
          <w:sz w:val="28"/>
          <w:szCs w:val="28"/>
        </w:rPr>
        <w:t xml:space="preserve">Заключение </w:t>
      </w:r>
      <w:r w:rsidR="00AB5B5E" w:rsidRPr="002071F5">
        <w:rPr>
          <w:sz w:val="28"/>
          <w:szCs w:val="28"/>
        </w:rPr>
        <w:t xml:space="preserve">об оценке регулирующего воздействия </w:t>
      </w:r>
      <w:r w:rsidR="00770484" w:rsidRPr="002071F5">
        <w:rPr>
          <w:sz w:val="28"/>
          <w:szCs w:val="28"/>
        </w:rPr>
        <w:t>проекта постановления Правительства Удмуртской Республики «</w:t>
      </w:r>
      <w:r w:rsidR="0074177E" w:rsidRPr="002071F5">
        <w:rPr>
          <w:sz w:val="28"/>
          <w:szCs w:val="28"/>
        </w:rPr>
        <w:t>О внесении изменений в некоторые постановления Правительства Удмуртской Республики</w:t>
      </w:r>
      <w:r w:rsidR="00770484" w:rsidRPr="002071F5">
        <w:rPr>
          <w:sz w:val="28"/>
          <w:szCs w:val="28"/>
        </w:rPr>
        <w:t>»</w:t>
      </w:r>
    </w:p>
    <w:p w:rsidR="000E4BA1" w:rsidRPr="002071F5" w:rsidRDefault="000E4BA1" w:rsidP="002400A9">
      <w:pPr>
        <w:jc w:val="center"/>
        <w:rPr>
          <w:sz w:val="28"/>
          <w:szCs w:val="28"/>
        </w:rPr>
      </w:pPr>
    </w:p>
    <w:p w:rsidR="00266946" w:rsidRPr="002071F5" w:rsidRDefault="00266946" w:rsidP="00266946">
      <w:pPr>
        <w:numPr>
          <w:ilvl w:val="0"/>
          <w:numId w:val="2"/>
        </w:numPr>
        <w:ind w:right="-2" w:hanging="578"/>
        <w:jc w:val="center"/>
        <w:rPr>
          <w:sz w:val="28"/>
          <w:szCs w:val="28"/>
          <w:lang w:val="en-US"/>
        </w:rPr>
      </w:pPr>
      <w:r w:rsidRPr="002071F5">
        <w:rPr>
          <w:sz w:val="28"/>
          <w:szCs w:val="28"/>
        </w:rPr>
        <w:t xml:space="preserve">Описание </w:t>
      </w:r>
      <w:r w:rsidR="002D0F2E" w:rsidRPr="002071F5">
        <w:rPr>
          <w:sz w:val="28"/>
          <w:szCs w:val="28"/>
        </w:rPr>
        <w:t>проблемы</w:t>
      </w:r>
    </w:p>
    <w:p w:rsidR="00EA2CF8" w:rsidRPr="002071F5" w:rsidRDefault="00EA2CF8" w:rsidP="009F0E15">
      <w:pPr>
        <w:tabs>
          <w:tab w:val="left" w:pos="0"/>
        </w:tabs>
        <w:ind w:firstLine="709"/>
        <w:jc w:val="both"/>
        <w:rPr>
          <w:sz w:val="28"/>
          <w:szCs w:val="28"/>
        </w:rPr>
      </w:pPr>
    </w:p>
    <w:p w:rsidR="00A40664" w:rsidRPr="002071F5" w:rsidRDefault="00310505" w:rsidP="009F0E15">
      <w:pPr>
        <w:tabs>
          <w:tab w:val="left" w:pos="0"/>
        </w:tabs>
        <w:ind w:firstLine="709"/>
        <w:jc w:val="both"/>
        <w:rPr>
          <w:rFonts w:eastAsia="Calibri"/>
          <w:sz w:val="28"/>
          <w:szCs w:val="28"/>
        </w:rPr>
      </w:pPr>
      <w:r w:rsidRPr="002071F5">
        <w:rPr>
          <w:sz w:val="28"/>
          <w:szCs w:val="28"/>
        </w:rPr>
        <w:t>Государственное регулирование</w:t>
      </w:r>
      <w:r w:rsidR="008560AE" w:rsidRPr="002071F5">
        <w:rPr>
          <w:sz w:val="28"/>
          <w:szCs w:val="28"/>
        </w:rPr>
        <w:t xml:space="preserve"> </w:t>
      </w:r>
      <w:r w:rsidR="001A1015" w:rsidRPr="002071F5">
        <w:rPr>
          <w:sz w:val="28"/>
          <w:szCs w:val="28"/>
        </w:rPr>
        <w:t>осуществляется</w:t>
      </w:r>
      <w:r w:rsidR="00A40664" w:rsidRPr="002071F5">
        <w:rPr>
          <w:rFonts w:eastAsia="Calibri"/>
          <w:sz w:val="28"/>
          <w:szCs w:val="28"/>
        </w:rPr>
        <w:t>:</w:t>
      </w:r>
    </w:p>
    <w:p w:rsidR="001A1015" w:rsidRPr="002071F5" w:rsidRDefault="00564390" w:rsidP="001A1015">
      <w:pPr>
        <w:pStyle w:val="af0"/>
        <w:suppressAutoHyphens/>
        <w:spacing w:after="0" w:line="240" w:lineRule="auto"/>
        <w:ind w:left="0" w:right="-2" w:firstLine="709"/>
        <w:jc w:val="both"/>
        <w:rPr>
          <w:rFonts w:ascii="Times New Roman" w:eastAsia="Calibri" w:hAnsi="Times New Roman" w:cs="Times New Roman"/>
          <w:sz w:val="28"/>
          <w:szCs w:val="28"/>
        </w:rPr>
      </w:pPr>
      <w:hyperlink w:anchor="Par36" w:history="1">
        <w:r w:rsidR="001A1015" w:rsidRPr="002071F5">
          <w:rPr>
            <w:rFonts w:ascii="Times New Roman" w:eastAsia="Calibri" w:hAnsi="Times New Roman" w:cs="Times New Roman"/>
            <w:sz w:val="28"/>
            <w:szCs w:val="28"/>
          </w:rPr>
          <w:t>Положение</w:t>
        </w:r>
      </w:hyperlink>
      <w:proofErr w:type="gramStart"/>
      <w:r w:rsidR="001A1015" w:rsidRPr="002071F5">
        <w:rPr>
          <w:rFonts w:ascii="Times New Roman" w:eastAsia="Calibri" w:hAnsi="Times New Roman" w:cs="Times New Roman"/>
          <w:sz w:val="28"/>
          <w:szCs w:val="28"/>
        </w:rPr>
        <w:t>м</w:t>
      </w:r>
      <w:proofErr w:type="gramEnd"/>
      <w:r w:rsidR="001A1015" w:rsidRPr="002071F5">
        <w:rPr>
          <w:rFonts w:ascii="Times New Roman" w:eastAsia="Calibri" w:hAnsi="Times New Roman" w:cs="Times New Roman"/>
          <w:sz w:val="28"/>
          <w:szCs w:val="28"/>
        </w:rPr>
        <w:t xml:space="preserve"> о предоставлении организациям Общероссийской общественной организации инвалидов «Всероссийское ордена Трудового Красного Знамени общество слепых», расположенным на территории Удмуртской Республики, субсидий на возмещение части затрат на приобретение основных средств, утвержденным постановлением Правительства Удмуртской Республики от 24 января 2011 года № 6;</w:t>
      </w:r>
    </w:p>
    <w:p w:rsidR="00157AF6" w:rsidRPr="002071F5" w:rsidRDefault="00564390" w:rsidP="00157AF6">
      <w:pPr>
        <w:tabs>
          <w:tab w:val="left" w:pos="0"/>
        </w:tabs>
        <w:ind w:firstLine="709"/>
        <w:jc w:val="both"/>
        <w:rPr>
          <w:sz w:val="28"/>
          <w:szCs w:val="28"/>
        </w:rPr>
      </w:pPr>
      <w:hyperlink w:anchor="Par36" w:history="1">
        <w:proofErr w:type="gramStart"/>
        <w:r w:rsidR="001A1015" w:rsidRPr="002071F5">
          <w:rPr>
            <w:sz w:val="28"/>
            <w:szCs w:val="28"/>
          </w:rPr>
          <w:t>Положение</w:t>
        </w:r>
      </w:hyperlink>
      <w:r w:rsidR="001A1015" w:rsidRPr="002071F5">
        <w:rPr>
          <w:sz w:val="28"/>
          <w:szCs w:val="28"/>
        </w:rPr>
        <w:t>м о предоставлении организациям Общероссийской общественной организации инвалидов «Всероссийское ордена Трудового Красного Знамени общество слепых», расположенным на территории Удмуртской Республики, субсидий на возмещение части затрат по аренде помещений, за пользование услугами отопления и электрической энергии, водоснабжения и канализации, услугами связи, доступа к сети Интернет, за пользование газом промышленным, утвержденным постановлением Правительства Удмуртской Республики от 16 ноября 2009 года № 332.</w:t>
      </w:r>
      <w:proofErr w:type="gramEnd"/>
    </w:p>
    <w:p w:rsidR="00E5644F" w:rsidRPr="002071F5" w:rsidRDefault="00E5644F" w:rsidP="00E5644F">
      <w:pPr>
        <w:pStyle w:val="af0"/>
        <w:suppressAutoHyphens/>
        <w:spacing w:after="0" w:line="240" w:lineRule="auto"/>
        <w:ind w:left="0" w:right="-2" w:firstLine="709"/>
        <w:jc w:val="both"/>
        <w:rPr>
          <w:rFonts w:ascii="Times New Roman" w:eastAsia="Calibri" w:hAnsi="Times New Roman" w:cs="Times New Roman"/>
          <w:sz w:val="28"/>
          <w:szCs w:val="28"/>
        </w:rPr>
      </w:pPr>
      <w:r w:rsidRPr="002071F5">
        <w:rPr>
          <w:rFonts w:ascii="Times New Roman" w:eastAsia="Calibri" w:hAnsi="Times New Roman" w:cs="Times New Roman"/>
          <w:sz w:val="28"/>
          <w:szCs w:val="28"/>
        </w:rPr>
        <w:t>Регулирование направлено на решение проблем:</w:t>
      </w:r>
    </w:p>
    <w:p w:rsidR="00E5644F" w:rsidRPr="002071F5" w:rsidRDefault="00647890" w:rsidP="00E5644F">
      <w:pPr>
        <w:pStyle w:val="af0"/>
        <w:suppressAutoHyphens/>
        <w:spacing w:after="0" w:line="240" w:lineRule="auto"/>
        <w:ind w:left="0" w:right="-2" w:firstLine="709"/>
        <w:jc w:val="both"/>
        <w:rPr>
          <w:rFonts w:ascii="Times New Roman" w:eastAsia="Calibri" w:hAnsi="Times New Roman" w:cs="Times New Roman"/>
          <w:sz w:val="28"/>
          <w:szCs w:val="28"/>
        </w:rPr>
      </w:pPr>
      <w:r w:rsidRPr="002071F5">
        <w:rPr>
          <w:rFonts w:ascii="Times New Roman" w:eastAsia="Calibri" w:hAnsi="Times New Roman" w:cs="Times New Roman"/>
          <w:sz w:val="28"/>
          <w:szCs w:val="28"/>
        </w:rPr>
        <w:t>избыточности расходов бюджета</w:t>
      </w:r>
      <w:r w:rsidR="00E5644F" w:rsidRPr="002071F5">
        <w:rPr>
          <w:rFonts w:ascii="Times New Roman" w:eastAsia="Calibri" w:hAnsi="Times New Roman" w:cs="Times New Roman"/>
          <w:sz w:val="28"/>
          <w:szCs w:val="28"/>
        </w:rPr>
        <w:t>;</w:t>
      </w:r>
    </w:p>
    <w:p w:rsidR="00E5644F" w:rsidRPr="002071F5" w:rsidRDefault="00E5644F" w:rsidP="00E5644F">
      <w:pPr>
        <w:pStyle w:val="af0"/>
        <w:suppressAutoHyphens/>
        <w:spacing w:after="0" w:line="240" w:lineRule="auto"/>
        <w:ind w:left="0" w:right="-2" w:firstLine="709"/>
        <w:jc w:val="both"/>
        <w:rPr>
          <w:rFonts w:ascii="Times New Roman" w:eastAsia="Calibri" w:hAnsi="Times New Roman" w:cs="Times New Roman"/>
          <w:sz w:val="28"/>
          <w:szCs w:val="28"/>
        </w:rPr>
      </w:pPr>
      <w:r w:rsidRPr="002071F5">
        <w:rPr>
          <w:rFonts w:ascii="Times New Roman" w:eastAsia="Calibri" w:hAnsi="Times New Roman" w:cs="Times New Roman"/>
          <w:sz w:val="28"/>
          <w:szCs w:val="28"/>
        </w:rPr>
        <w:t>дефицита оборотных средств организаций Общероссийской общественной организации инвалидов «Всероссийское ордена Трудового Красного Знамени общество слепых», расположенных на территории Удмуртской Р</w:t>
      </w:r>
      <w:r w:rsidR="00647890" w:rsidRPr="002071F5">
        <w:rPr>
          <w:rFonts w:ascii="Times New Roman" w:eastAsia="Calibri" w:hAnsi="Times New Roman" w:cs="Times New Roman"/>
          <w:sz w:val="28"/>
          <w:szCs w:val="28"/>
        </w:rPr>
        <w:t>еспублики (далее – Организации)</w:t>
      </w:r>
      <w:r w:rsidRPr="002071F5">
        <w:rPr>
          <w:rFonts w:ascii="Times New Roman" w:eastAsia="Calibri" w:hAnsi="Times New Roman" w:cs="Times New Roman"/>
          <w:sz w:val="28"/>
          <w:szCs w:val="28"/>
        </w:rPr>
        <w:t>.</w:t>
      </w:r>
    </w:p>
    <w:p w:rsidR="00185B15" w:rsidRPr="002071F5" w:rsidRDefault="00CF34BC" w:rsidP="00CF34BC">
      <w:pPr>
        <w:tabs>
          <w:tab w:val="left" w:pos="0"/>
        </w:tabs>
        <w:ind w:firstLine="709"/>
        <w:jc w:val="both"/>
        <w:rPr>
          <w:sz w:val="28"/>
          <w:szCs w:val="28"/>
        </w:rPr>
      </w:pPr>
      <w:r w:rsidRPr="002071F5">
        <w:rPr>
          <w:sz w:val="28"/>
          <w:szCs w:val="28"/>
        </w:rPr>
        <w:t>Риски, связанные с текущей ситуацией</w:t>
      </w:r>
      <w:r w:rsidR="00185B15" w:rsidRPr="002071F5">
        <w:rPr>
          <w:sz w:val="28"/>
          <w:szCs w:val="28"/>
        </w:rPr>
        <w:t>: если никаких действий не будет предпринято, то:</w:t>
      </w:r>
    </w:p>
    <w:p w:rsidR="004754B6" w:rsidRPr="002071F5" w:rsidRDefault="00185B15" w:rsidP="00CF34BC">
      <w:pPr>
        <w:tabs>
          <w:tab w:val="left" w:pos="0"/>
        </w:tabs>
        <w:ind w:firstLine="709"/>
        <w:jc w:val="both"/>
        <w:rPr>
          <w:rFonts w:eastAsia="Calibri"/>
          <w:sz w:val="28"/>
          <w:szCs w:val="28"/>
        </w:rPr>
      </w:pPr>
      <w:r w:rsidRPr="002071F5">
        <w:rPr>
          <w:sz w:val="28"/>
          <w:szCs w:val="28"/>
        </w:rPr>
        <w:t xml:space="preserve">будет продолжено </w:t>
      </w:r>
      <w:r w:rsidRPr="002071F5">
        <w:rPr>
          <w:rFonts w:eastAsia="Calibri"/>
          <w:sz w:val="28"/>
          <w:szCs w:val="28"/>
        </w:rPr>
        <w:t>двойно</w:t>
      </w:r>
      <w:r w:rsidRPr="002071F5">
        <w:rPr>
          <w:sz w:val="28"/>
          <w:szCs w:val="28"/>
        </w:rPr>
        <w:t>е</w:t>
      </w:r>
      <w:r w:rsidRPr="002071F5">
        <w:rPr>
          <w:rFonts w:eastAsia="Calibri"/>
          <w:sz w:val="28"/>
          <w:szCs w:val="28"/>
        </w:rPr>
        <w:t xml:space="preserve"> возмещени</w:t>
      </w:r>
      <w:r w:rsidRPr="002071F5">
        <w:rPr>
          <w:sz w:val="28"/>
          <w:szCs w:val="28"/>
        </w:rPr>
        <w:t>е</w:t>
      </w:r>
      <w:r w:rsidRPr="002071F5">
        <w:rPr>
          <w:rFonts w:eastAsia="Calibri"/>
          <w:sz w:val="28"/>
          <w:szCs w:val="28"/>
        </w:rPr>
        <w:t xml:space="preserve"> из бюджета расходов получателям субсидий, являющихся плательщиками налога на добавленную стоимость</w:t>
      </w:r>
      <w:r w:rsidR="003F1372" w:rsidRPr="002071F5">
        <w:rPr>
          <w:rFonts w:eastAsia="Calibri"/>
          <w:sz w:val="28"/>
          <w:szCs w:val="28"/>
        </w:rPr>
        <w:t>;</w:t>
      </w:r>
    </w:p>
    <w:p w:rsidR="003F1372" w:rsidRPr="002071F5" w:rsidRDefault="003F1372" w:rsidP="00CF34BC">
      <w:pPr>
        <w:tabs>
          <w:tab w:val="left" w:pos="0"/>
        </w:tabs>
        <w:ind w:firstLine="709"/>
        <w:jc w:val="both"/>
        <w:rPr>
          <w:sz w:val="28"/>
          <w:szCs w:val="28"/>
        </w:rPr>
      </w:pPr>
      <w:r w:rsidRPr="002071F5">
        <w:rPr>
          <w:rFonts w:eastAsia="Calibri"/>
          <w:sz w:val="28"/>
          <w:szCs w:val="28"/>
        </w:rPr>
        <w:lastRenderedPageBreak/>
        <w:t>государственной поддержкой не будут охвачены оплаченные в декабре коммунальные затраты за январь-ноябрь.</w:t>
      </w:r>
    </w:p>
    <w:p w:rsidR="008109F7" w:rsidRPr="002071F5" w:rsidRDefault="008109F7" w:rsidP="00157AF6">
      <w:pPr>
        <w:tabs>
          <w:tab w:val="left" w:pos="0"/>
        </w:tabs>
        <w:ind w:firstLine="709"/>
        <w:jc w:val="both"/>
        <w:rPr>
          <w:sz w:val="28"/>
          <w:szCs w:val="28"/>
        </w:rPr>
      </w:pPr>
      <w:r w:rsidRPr="002071F5">
        <w:rPr>
          <w:sz w:val="28"/>
          <w:szCs w:val="28"/>
        </w:rPr>
        <w:t xml:space="preserve">Воздействие оказывается на </w:t>
      </w:r>
      <w:r w:rsidR="005078DF" w:rsidRPr="002071F5">
        <w:rPr>
          <w:sz w:val="28"/>
          <w:szCs w:val="28"/>
        </w:rPr>
        <w:t>О</w:t>
      </w:r>
      <w:r w:rsidRPr="002071F5">
        <w:rPr>
          <w:sz w:val="28"/>
          <w:szCs w:val="28"/>
        </w:rPr>
        <w:t>рганизации (социальная группа – инвалиды).</w:t>
      </w:r>
    </w:p>
    <w:p w:rsidR="00FC1C65" w:rsidRPr="002071F5" w:rsidRDefault="00FC1C65" w:rsidP="00FD2AFD">
      <w:pPr>
        <w:tabs>
          <w:tab w:val="left" w:pos="0"/>
        </w:tabs>
        <w:jc w:val="both"/>
        <w:rPr>
          <w:sz w:val="28"/>
          <w:szCs w:val="28"/>
        </w:rPr>
      </w:pPr>
    </w:p>
    <w:p w:rsidR="00515D88" w:rsidRPr="002071F5" w:rsidRDefault="006563AC" w:rsidP="00515D88">
      <w:pPr>
        <w:numPr>
          <w:ilvl w:val="0"/>
          <w:numId w:val="2"/>
        </w:numPr>
        <w:ind w:right="-2" w:hanging="578"/>
        <w:jc w:val="center"/>
        <w:rPr>
          <w:sz w:val="28"/>
          <w:szCs w:val="28"/>
          <w:lang w:val="en-US"/>
        </w:rPr>
      </w:pPr>
      <w:r w:rsidRPr="002071F5">
        <w:rPr>
          <w:sz w:val="28"/>
          <w:szCs w:val="28"/>
        </w:rPr>
        <w:t>Цели регулирования</w:t>
      </w:r>
    </w:p>
    <w:p w:rsidR="00EA2CF8" w:rsidRPr="002071F5" w:rsidRDefault="00EA2CF8" w:rsidP="00515D88">
      <w:pPr>
        <w:tabs>
          <w:tab w:val="left" w:pos="0"/>
        </w:tabs>
        <w:ind w:firstLine="567"/>
        <w:jc w:val="both"/>
        <w:rPr>
          <w:sz w:val="28"/>
          <w:szCs w:val="28"/>
        </w:rPr>
      </w:pPr>
    </w:p>
    <w:p w:rsidR="00310DEF" w:rsidRPr="002071F5" w:rsidRDefault="00310DEF" w:rsidP="00310DEF">
      <w:pPr>
        <w:pStyle w:val="af0"/>
        <w:suppressAutoHyphens/>
        <w:spacing w:after="0" w:line="240" w:lineRule="auto"/>
        <w:ind w:left="0" w:right="-2" w:firstLine="709"/>
        <w:jc w:val="both"/>
        <w:rPr>
          <w:rFonts w:ascii="Times New Roman" w:eastAsia="Calibri" w:hAnsi="Times New Roman" w:cs="Times New Roman"/>
          <w:sz w:val="28"/>
          <w:szCs w:val="28"/>
        </w:rPr>
      </w:pPr>
      <w:r w:rsidRPr="002071F5">
        <w:rPr>
          <w:rFonts w:ascii="Times New Roman" w:eastAsia="Calibri" w:hAnsi="Times New Roman" w:cs="Times New Roman"/>
          <w:sz w:val="28"/>
          <w:szCs w:val="28"/>
        </w:rPr>
        <w:t>Для решения проблемы избыточности расходов бюджета вводится пункт, исключающий субсидирование налога на добавленную стоимость в составе принимаемых к возмещению из бюджета затрат.</w:t>
      </w:r>
    </w:p>
    <w:p w:rsidR="00310DEF" w:rsidRPr="002071F5" w:rsidRDefault="00310DEF" w:rsidP="00310DEF">
      <w:pPr>
        <w:pStyle w:val="af0"/>
        <w:suppressAutoHyphens/>
        <w:spacing w:after="0" w:line="240" w:lineRule="auto"/>
        <w:ind w:left="0" w:right="-2" w:firstLine="709"/>
        <w:jc w:val="both"/>
        <w:rPr>
          <w:rFonts w:ascii="Times New Roman" w:eastAsia="Calibri" w:hAnsi="Times New Roman" w:cs="Times New Roman"/>
          <w:sz w:val="28"/>
          <w:szCs w:val="28"/>
        </w:rPr>
      </w:pPr>
      <w:r w:rsidRPr="002071F5">
        <w:rPr>
          <w:rFonts w:ascii="Times New Roman" w:eastAsia="Calibri" w:hAnsi="Times New Roman" w:cs="Times New Roman"/>
          <w:sz w:val="28"/>
          <w:szCs w:val="28"/>
        </w:rPr>
        <w:t xml:space="preserve">Для решения проблемы дефицита оборотных средств Организаций государственная поддержка распространяется на субсидирование коммунальных затрат за январь-ноябрь, документы об оплате которых представлены до закрытия </w:t>
      </w:r>
      <w:proofErr w:type="spellStart"/>
      <w:r w:rsidRPr="002071F5">
        <w:rPr>
          <w:rFonts w:ascii="Times New Roman" w:eastAsia="Calibri" w:hAnsi="Times New Roman" w:cs="Times New Roman"/>
          <w:sz w:val="28"/>
          <w:szCs w:val="28"/>
        </w:rPr>
        <w:t>Минпромторгом</w:t>
      </w:r>
      <w:proofErr w:type="spellEnd"/>
      <w:r w:rsidRPr="002071F5">
        <w:rPr>
          <w:rFonts w:ascii="Times New Roman" w:eastAsia="Calibri" w:hAnsi="Times New Roman" w:cs="Times New Roman"/>
          <w:sz w:val="28"/>
          <w:szCs w:val="28"/>
        </w:rPr>
        <w:t xml:space="preserve"> УР финансового года.</w:t>
      </w:r>
    </w:p>
    <w:p w:rsidR="00073DD8" w:rsidRPr="002071F5" w:rsidRDefault="00243522" w:rsidP="00515D88">
      <w:pPr>
        <w:tabs>
          <w:tab w:val="left" w:pos="0"/>
        </w:tabs>
        <w:ind w:firstLine="567"/>
        <w:jc w:val="both"/>
        <w:rPr>
          <w:rFonts w:eastAsia="Arial Unicode MS"/>
          <w:sz w:val="28"/>
          <w:szCs w:val="28"/>
        </w:rPr>
      </w:pPr>
      <w:r w:rsidRPr="002071F5">
        <w:rPr>
          <w:sz w:val="28"/>
          <w:szCs w:val="28"/>
        </w:rPr>
        <w:t xml:space="preserve">Проект постановления соответствует принципам правового регулирования, так как разработан в соответствии с действующим законодательством и согласуется </w:t>
      </w:r>
      <w:r w:rsidR="00B85416" w:rsidRPr="002071F5">
        <w:rPr>
          <w:sz w:val="28"/>
          <w:szCs w:val="28"/>
        </w:rPr>
        <w:t>в</w:t>
      </w:r>
      <w:r w:rsidRPr="002071F5">
        <w:rPr>
          <w:sz w:val="28"/>
          <w:szCs w:val="28"/>
        </w:rPr>
        <w:t xml:space="preserve"> указанно</w:t>
      </w:r>
      <w:r w:rsidR="00B85416" w:rsidRPr="002071F5">
        <w:rPr>
          <w:sz w:val="28"/>
          <w:szCs w:val="28"/>
        </w:rPr>
        <w:t>м</w:t>
      </w:r>
      <w:r w:rsidRPr="002071F5">
        <w:rPr>
          <w:sz w:val="28"/>
          <w:szCs w:val="28"/>
        </w:rPr>
        <w:t xml:space="preserve"> </w:t>
      </w:r>
      <w:r w:rsidRPr="002071F5">
        <w:rPr>
          <w:rFonts w:eastAsia="Arial Unicode MS"/>
          <w:sz w:val="28"/>
          <w:szCs w:val="28"/>
        </w:rPr>
        <w:t xml:space="preserve">постановлением Правительства Удмуртской Республики от 24 января 2003 года № 100 «О Регламенте Правительства Удмуртской Республики» </w:t>
      </w:r>
      <w:r w:rsidR="00B85416" w:rsidRPr="002071F5">
        <w:rPr>
          <w:rFonts w:eastAsia="Arial Unicode MS"/>
          <w:sz w:val="28"/>
          <w:szCs w:val="28"/>
        </w:rPr>
        <w:t>порядке</w:t>
      </w:r>
      <w:r w:rsidRPr="002071F5">
        <w:rPr>
          <w:rFonts w:eastAsia="Arial Unicode MS"/>
          <w:sz w:val="28"/>
          <w:szCs w:val="28"/>
        </w:rPr>
        <w:t>.</w:t>
      </w:r>
      <w:r w:rsidR="00DA2FF8" w:rsidRPr="002071F5">
        <w:rPr>
          <w:rFonts w:eastAsia="Arial Unicode MS"/>
          <w:sz w:val="28"/>
          <w:szCs w:val="28"/>
        </w:rPr>
        <w:t xml:space="preserve"> Оценка регулирующего воздействия проведена в соответствии с постановлением Правительства Удмуртской Республики от 3 декабря 2012 года № 526 «О</w:t>
      </w:r>
      <w:r w:rsidR="000F2BB4" w:rsidRPr="002071F5">
        <w:rPr>
          <w:rFonts w:eastAsia="Arial Unicode MS"/>
          <w:sz w:val="28"/>
          <w:szCs w:val="28"/>
        </w:rPr>
        <w:t>б</w:t>
      </w:r>
      <w:r w:rsidR="00DA2FF8" w:rsidRPr="002071F5">
        <w:rPr>
          <w:rFonts w:eastAsia="Arial Unicode MS"/>
          <w:sz w:val="28"/>
          <w:szCs w:val="28"/>
        </w:rPr>
        <w:t xml:space="preserve"> </w:t>
      </w:r>
      <w:r w:rsidR="000F2BB4" w:rsidRPr="002071F5">
        <w:rPr>
          <w:rFonts w:eastAsia="Arial Unicode MS"/>
          <w:sz w:val="28"/>
          <w:szCs w:val="28"/>
        </w:rPr>
        <w:t xml:space="preserve">утверждении </w:t>
      </w:r>
      <w:proofErr w:type="gramStart"/>
      <w:r w:rsidR="000F2BB4" w:rsidRPr="002071F5">
        <w:rPr>
          <w:rFonts w:eastAsia="Arial Unicode MS"/>
          <w:sz w:val="28"/>
          <w:szCs w:val="28"/>
        </w:rPr>
        <w:t>порядка проведения процедуры оценки регулирующего воздействия</w:t>
      </w:r>
      <w:proofErr w:type="gramEnd"/>
      <w:r w:rsidR="000F2BB4" w:rsidRPr="002071F5">
        <w:rPr>
          <w:rFonts w:eastAsia="Arial Unicode MS"/>
          <w:sz w:val="28"/>
          <w:szCs w:val="28"/>
        </w:rPr>
        <w:t xml:space="preserve"> в Удмуртской Республике</w:t>
      </w:r>
      <w:r w:rsidR="00DA2FF8" w:rsidRPr="002071F5">
        <w:rPr>
          <w:rFonts w:eastAsia="Arial Unicode MS"/>
          <w:sz w:val="28"/>
          <w:szCs w:val="28"/>
        </w:rPr>
        <w:t>»</w:t>
      </w:r>
      <w:r w:rsidR="000F2BB4" w:rsidRPr="002071F5">
        <w:rPr>
          <w:rFonts w:eastAsia="Arial Unicode MS"/>
          <w:sz w:val="28"/>
          <w:szCs w:val="28"/>
        </w:rPr>
        <w:t>.</w:t>
      </w:r>
    </w:p>
    <w:p w:rsidR="00243522" w:rsidRPr="002071F5" w:rsidRDefault="00F614BD" w:rsidP="00515D88">
      <w:pPr>
        <w:tabs>
          <w:tab w:val="left" w:pos="0"/>
        </w:tabs>
        <w:ind w:firstLine="567"/>
        <w:jc w:val="both"/>
        <w:rPr>
          <w:sz w:val="28"/>
          <w:szCs w:val="28"/>
        </w:rPr>
      </w:pPr>
      <w:r w:rsidRPr="002071F5">
        <w:rPr>
          <w:sz w:val="28"/>
          <w:szCs w:val="28"/>
        </w:rPr>
        <w:t>Проект соответствует целям и приоритетным задачам социально-экономического развития Удмуртской Республики:</w:t>
      </w:r>
    </w:p>
    <w:p w:rsidR="00D427C4" w:rsidRPr="002071F5" w:rsidRDefault="00D427C4" w:rsidP="00515D88">
      <w:pPr>
        <w:tabs>
          <w:tab w:val="left" w:pos="0"/>
        </w:tabs>
        <w:ind w:firstLine="567"/>
        <w:jc w:val="both"/>
        <w:rPr>
          <w:sz w:val="28"/>
          <w:szCs w:val="28"/>
        </w:rPr>
      </w:pPr>
      <w:r w:rsidRPr="002071F5">
        <w:rPr>
          <w:sz w:val="28"/>
          <w:szCs w:val="28"/>
        </w:rPr>
        <w:t>диверсификация экономики: модернизация традиционных секторов специализации;</w:t>
      </w:r>
    </w:p>
    <w:p w:rsidR="00F614BD" w:rsidRPr="002071F5" w:rsidRDefault="00AD2DD5" w:rsidP="00515D88">
      <w:pPr>
        <w:tabs>
          <w:tab w:val="left" w:pos="0"/>
        </w:tabs>
        <w:ind w:firstLine="567"/>
        <w:jc w:val="both"/>
        <w:rPr>
          <w:sz w:val="28"/>
          <w:szCs w:val="28"/>
        </w:rPr>
      </w:pPr>
      <w:r w:rsidRPr="002071F5">
        <w:rPr>
          <w:sz w:val="28"/>
          <w:szCs w:val="28"/>
        </w:rPr>
        <w:t>создание условий для перспективного развития конкурентоспособной промышленности;</w:t>
      </w:r>
    </w:p>
    <w:p w:rsidR="00AD2DD5" w:rsidRPr="002071F5" w:rsidRDefault="00ED37BD" w:rsidP="00515D88">
      <w:pPr>
        <w:tabs>
          <w:tab w:val="left" w:pos="0"/>
        </w:tabs>
        <w:ind w:firstLine="567"/>
        <w:jc w:val="both"/>
        <w:rPr>
          <w:sz w:val="28"/>
          <w:szCs w:val="28"/>
        </w:rPr>
      </w:pPr>
      <w:r w:rsidRPr="002071F5">
        <w:rPr>
          <w:sz w:val="28"/>
          <w:szCs w:val="28"/>
        </w:rPr>
        <w:t>создание условий для диверсификации экономики с целью повышения её конкурентоспособности;</w:t>
      </w:r>
    </w:p>
    <w:p w:rsidR="00ED37BD" w:rsidRPr="002071F5" w:rsidRDefault="000305F0" w:rsidP="00515D88">
      <w:pPr>
        <w:tabs>
          <w:tab w:val="left" w:pos="0"/>
        </w:tabs>
        <w:ind w:firstLine="567"/>
        <w:jc w:val="both"/>
        <w:rPr>
          <w:sz w:val="28"/>
          <w:szCs w:val="28"/>
        </w:rPr>
      </w:pPr>
      <w:r w:rsidRPr="002071F5">
        <w:rPr>
          <w:sz w:val="28"/>
          <w:szCs w:val="28"/>
        </w:rPr>
        <w:t>повышение эффективности использования ресурсов.</w:t>
      </w:r>
    </w:p>
    <w:p w:rsidR="000B70E1" w:rsidRPr="002071F5" w:rsidRDefault="000B70E1" w:rsidP="00515D88">
      <w:pPr>
        <w:tabs>
          <w:tab w:val="left" w:pos="0"/>
        </w:tabs>
        <w:ind w:firstLine="567"/>
        <w:jc w:val="both"/>
        <w:rPr>
          <w:sz w:val="28"/>
          <w:szCs w:val="28"/>
        </w:rPr>
      </w:pPr>
    </w:p>
    <w:p w:rsidR="00036830" w:rsidRPr="002071F5" w:rsidRDefault="009D1F68" w:rsidP="00036830">
      <w:pPr>
        <w:numPr>
          <w:ilvl w:val="0"/>
          <w:numId w:val="2"/>
        </w:numPr>
        <w:ind w:right="-2" w:hanging="578"/>
        <w:jc w:val="center"/>
        <w:rPr>
          <w:sz w:val="28"/>
          <w:szCs w:val="28"/>
        </w:rPr>
      </w:pPr>
      <w:r w:rsidRPr="002071F5">
        <w:rPr>
          <w:sz w:val="28"/>
          <w:szCs w:val="28"/>
        </w:rPr>
        <w:t>Сведения о</w:t>
      </w:r>
      <w:r w:rsidR="00036830" w:rsidRPr="002071F5">
        <w:rPr>
          <w:sz w:val="28"/>
          <w:szCs w:val="28"/>
        </w:rPr>
        <w:t xml:space="preserve"> возможности дости</w:t>
      </w:r>
      <w:r w:rsidRPr="002071F5">
        <w:rPr>
          <w:sz w:val="28"/>
          <w:szCs w:val="28"/>
        </w:rPr>
        <w:t>жения</w:t>
      </w:r>
      <w:r w:rsidR="00036830" w:rsidRPr="002071F5">
        <w:rPr>
          <w:sz w:val="28"/>
          <w:szCs w:val="28"/>
        </w:rPr>
        <w:t xml:space="preserve"> цел</w:t>
      </w:r>
      <w:r w:rsidRPr="002071F5">
        <w:rPr>
          <w:sz w:val="28"/>
          <w:szCs w:val="28"/>
        </w:rPr>
        <w:t>и</w:t>
      </w:r>
      <w:r w:rsidR="00036830" w:rsidRPr="002071F5">
        <w:rPr>
          <w:sz w:val="28"/>
          <w:szCs w:val="28"/>
        </w:rPr>
        <w:t xml:space="preserve"> с помощью вариантов, связанных с отменой государственного регулирования, заменой государственного регулирования информационными, организационными или иными правовыми способами решения проблемы, заменой действующего государственного регулирования более мягкими формами регулирования, оптимизацией действующего государственного регулирования</w:t>
      </w:r>
    </w:p>
    <w:p w:rsidR="00EA2CF8" w:rsidRPr="002071F5" w:rsidRDefault="00EA2CF8" w:rsidP="003C6231">
      <w:pPr>
        <w:tabs>
          <w:tab w:val="left" w:pos="0"/>
        </w:tabs>
        <w:ind w:firstLine="567"/>
        <w:jc w:val="both"/>
        <w:rPr>
          <w:sz w:val="28"/>
          <w:szCs w:val="28"/>
        </w:rPr>
      </w:pPr>
    </w:p>
    <w:p w:rsidR="006060F4" w:rsidRPr="002071F5" w:rsidRDefault="00BE7AD9" w:rsidP="00F224D0">
      <w:pPr>
        <w:tabs>
          <w:tab w:val="left" w:pos="0"/>
        </w:tabs>
        <w:ind w:firstLine="567"/>
        <w:jc w:val="both"/>
        <w:rPr>
          <w:sz w:val="28"/>
          <w:szCs w:val="28"/>
        </w:rPr>
      </w:pPr>
      <w:r w:rsidRPr="002071F5">
        <w:rPr>
          <w:sz w:val="28"/>
          <w:szCs w:val="28"/>
        </w:rPr>
        <w:t xml:space="preserve">Проект является </w:t>
      </w:r>
      <w:r w:rsidR="003C6231" w:rsidRPr="002071F5">
        <w:rPr>
          <w:sz w:val="28"/>
          <w:szCs w:val="28"/>
        </w:rPr>
        <w:t>оптимизацией действующего государственного регулирования, так как</w:t>
      </w:r>
      <w:r w:rsidR="00F224D0" w:rsidRPr="002071F5">
        <w:rPr>
          <w:rFonts w:eastAsia="Calibri"/>
          <w:sz w:val="28"/>
          <w:szCs w:val="28"/>
        </w:rPr>
        <w:t xml:space="preserve"> уточняется механизм субсидирования затрат</w:t>
      </w:r>
      <w:r w:rsidR="006060F4" w:rsidRPr="002071F5">
        <w:rPr>
          <w:rFonts w:eastAsia="Calibri"/>
          <w:sz w:val="28"/>
          <w:szCs w:val="28"/>
        </w:rPr>
        <w:t>.</w:t>
      </w:r>
    </w:p>
    <w:p w:rsidR="008A2351" w:rsidRPr="002071F5" w:rsidRDefault="008A2351" w:rsidP="003C6231">
      <w:pPr>
        <w:tabs>
          <w:tab w:val="left" w:pos="0"/>
        </w:tabs>
        <w:ind w:firstLine="567"/>
        <w:jc w:val="both"/>
        <w:rPr>
          <w:sz w:val="28"/>
          <w:szCs w:val="28"/>
        </w:rPr>
      </w:pPr>
    </w:p>
    <w:p w:rsidR="00C13EBD" w:rsidRPr="002071F5" w:rsidRDefault="00C13EBD" w:rsidP="00C13EBD">
      <w:pPr>
        <w:numPr>
          <w:ilvl w:val="0"/>
          <w:numId w:val="2"/>
        </w:numPr>
        <w:ind w:right="-2" w:hanging="578"/>
        <w:jc w:val="center"/>
        <w:rPr>
          <w:sz w:val="28"/>
          <w:szCs w:val="28"/>
          <w:lang w:val="en-US"/>
        </w:rPr>
      </w:pPr>
      <w:r w:rsidRPr="002071F5">
        <w:rPr>
          <w:sz w:val="28"/>
          <w:szCs w:val="28"/>
        </w:rPr>
        <w:t>Консультации</w:t>
      </w:r>
    </w:p>
    <w:p w:rsidR="00EA2CF8" w:rsidRPr="002071F5" w:rsidRDefault="00EA2CF8" w:rsidP="003C6231">
      <w:pPr>
        <w:tabs>
          <w:tab w:val="left" w:pos="0"/>
        </w:tabs>
        <w:ind w:firstLine="567"/>
        <w:jc w:val="both"/>
        <w:rPr>
          <w:sz w:val="28"/>
          <w:szCs w:val="28"/>
        </w:rPr>
      </w:pPr>
    </w:p>
    <w:p w:rsidR="002612C4" w:rsidRPr="002071F5" w:rsidRDefault="002612C4" w:rsidP="002612C4">
      <w:pPr>
        <w:tabs>
          <w:tab w:val="left" w:pos="0"/>
        </w:tabs>
        <w:ind w:firstLine="567"/>
        <w:jc w:val="both"/>
        <w:rPr>
          <w:sz w:val="28"/>
          <w:szCs w:val="28"/>
        </w:rPr>
      </w:pPr>
      <w:r w:rsidRPr="002071F5">
        <w:rPr>
          <w:sz w:val="28"/>
          <w:szCs w:val="28"/>
        </w:rPr>
        <w:lastRenderedPageBreak/>
        <w:t xml:space="preserve">С целью учёта мнения заинтересованных лиц в процессе оценки регулирующего воздействия с </w:t>
      </w:r>
      <w:r w:rsidR="003423F6" w:rsidRPr="002071F5">
        <w:rPr>
          <w:sz w:val="28"/>
          <w:szCs w:val="28"/>
        </w:rPr>
        <w:t xml:space="preserve">13 февраля 2015 года по 1 марта 2015 года </w:t>
      </w:r>
      <w:r w:rsidRPr="002071F5">
        <w:rPr>
          <w:sz w:val="28"/>
          <w:szCs w:val="28"/>
        </w:rPr>
        <w:t xml:space="preserve">проведены публичные консультации по Проекту. На официальном сайте </w:t>
      </w:r>
      <w:r w:rsidR="00561A33" w:rsidRPr="002071F5">
        <w:rPr>
          <w:sz w:val="28"/>
          <w:szCs w:val="28"/>
        </w:rPr>
        <w:t xml:space="preserve">Министерства промышленности и </w:t>
      </w:r>
      <w:r w:rsidR="00025F55" w:rsidRPr="002071F5">
        <w:rPr>
          <w:sz w:val="28"/>
          <w:szCs w:val="28"/>
        </w:rPr>
        <w:t xml:space="preserve">торговли </w:t>
      </w:r>
      <w:r w:rsidR="00561A33" w:rsidRPr="002071F5">
        <w:rPr>
          <w:sz w:val="28"/>
          <w:szCs w:val="28"/>
        </w:rPr>
        <w:t>Удмуртской Республики</w:t>
      </w:r>
      <w:r w:rsidRPr="002071F5">
        <w:rPr>
          <w:sz w:val="28"/>
          <w:szCs w:val="28"/>
        </w:rPr>
        <w:t xml:space="preserve"> и в информационно-телекоммуникационной сети «Интернет» размещены:</w:t>
      </w:r>
    </w:p>
    <w:p w:rsidR="002612C4" w:rsidRPr="002071F5" w:rsidRDefault="002612C4" w:rsidP="002612C4">
      <w:pPr>
        <w:tabs>
          <w:tab w:val="left" w:pos="0"/>
        </w:tabs>
        <w:ind w:firstLine="567"/>
        <w:jc w:val="both"/>
        <w:rPr>
          <w:sz w:val="28"/>
          <w:szCs w:val="28"/>
        </w:rPr>
      </w:pPr>
      <w:r w:rsidRPr="002071F5">
        <w:rPr>
          <w:sz w:val="28"/>
          <w:szCs w:val="28"/>
        </w:rPr>
        <w:t>уведомление о проведении публичных консультаций;</w:t>
      </w:r>
    </w:p>
    <w:p w:rsidR="002612C4" w:rsidRPr="002071F5" w:rsidRDefault="002612C4" w:rsidP="002612C4">
      <w:pPr>
        <w:tabs>
          <w:tab w:val="left" w:pos="0"/>
        </w:tabs>
        <w:ind w:firstLine="567"/>
        <w:jc w:val="both"/>
        <w:rPr>
          <w:sz w:val="28"/>
          <w:szCs w:val="28"/>
        </w:rPr>
      </w:pPr>
      <w:r w:rsidRPr="002071F5">
        <w:rPr>
          <w:sz w:val="28"/>
          <w:szCs w:val="28"/>
        </w:rPr>
        <w:t>перечень вопросов, обсуждаемых в ходе публичных консультаций;</w:t>
      </w:r>
    </w:p>
    <w:p w:rsidR="002612C4" w:rsidRPr="002071F5" w:rsidRDefault="002612C4" w:rsidP="002612C4">
      <w:pPr>
        <w:tabs>
          <w:tab w:val="left" w:pos="0"/>
        </w:tabs>
        <w:ind w:firstLine="567"/>
        <w:jc w:val="both"/>
        <w:rPr>
          <w:sz w:val="28"/>
          <w:szCs w:val="28"/>
        </w:rPr>
      </w:pPr>
      <w:r w:rsidRPr="002071F5">
        <w:rPr>
          <w:sz w:val="28"/>
          <w:szCs w:val="28"/>
        </w:rPr>
        <w:t>Проект;</w:t>
      </w:r>
    </w:p>
    <w:p w:rsidR="002612C4" w:rsidRPr="002071F5" w:rsidRDefault="002612C4" w:rsidP="002612C4">
      <w:pPr>
        <w:tabs>
          <w:tab w:val="left" w:pos="0"/>
        </w:tabs>
        <w:ind w:firstLine="567"/>
        <w:jc w:val="both"/>
        <w:rPr>
          <w:sz w:val="28"/>
          <w:szCs w:val="28"/>
        </w:rPr>
      </w:pPr>
      <w:r w:rsidRPr="002071F5">
        <w:rPr>
          <w:sz w:val="28"/>
          <w:szCs w:val="28"/>
        </w:rPr>
        <w:t>пояснительная записка.</w:t>
      </w:r>
    </w:p>
    <w:p w:rsidR="002612C4" w:rsidRPr="002071F5" w:rsidRDefault="002612C4" w:rsidP="002612C4">
      <w:pPr>
        <w:tabs>
          <w:tab w:val="left" w:pos="0"/>
        </w:tabs>
        <w:ind w:firstLine="567"/>
        <w:jc w:val="both"/>
        <w:rPr>
          <w:sz w:val="28"/>
          <w:szCs w:val="28"/>
        </w:rPr>
      </w:pPr>
      <w:r w:rsidRPr="002071F5">
        <w:rPr>
          <w:sz w:val="28"/>
          <w:szCs w:val="28"/>
        </w:rPr>
        <w:t xml:space="preserve">Заинтересованные стороны - </w:t>
      </w:r>
      <w:r w:rsidR="005078DF" w:rsidRPr="002071F5">
        <w:rPr>
          <w:sz w:val="28"/>
          <w:szCs w:val="28"/>
        </w:rPr>
        <w:t>О</w:t>
      </w:r>
      <w:r w:rsidRPr="002071F5">
        <w:rPr>
          <w:sz w:val="28"/>
          <w:szCs w:val="28"/>
        </w:rPr>
        <w:t>рганизации ООО «Глазов. Электрон», ООО «Сарапульское предприятие «</w:t>
      </w:r>
      <w:proofErr w:type="spellStart"/>
      <w:r w:rsidRPr="002071F5">
        <w:rPr>
          <w:sz w:val="28"/>
          <w:szCs w:val="28"/>
        </w:rPr>
        <w:t>Промтехника</w:t>
      </w:r>
      <w:proofErr w:type="spellEnd"/>
      <w:r w:rsidRPr="002071F5">
        <w:rPr>
          <w:sz w:val="28"/>
          <w:szCs w:val="28"/>
        </w:rPr>
        <w:t xml:space="preserve">» и ООО «Ижевское предприятие «Спутник» имени </w:t>
      </w:r>
      <w:proofErr w:type="spellStart"/>
      <w:r w:rsidRPr="002071F5">
        <w:rPr>
          <w:sz w:val="28"/>
          <w:szCs w:val="28"/>
        </w:rPr>
        <w:t>Исанко</w:t>
      </w:r>
      <w:proofErr w:type="spellEnd"/>
      <w:r w:rsidRPr="002071F5">
        <w:rPr>
          <w:sz w:val="28"/>
          <w:szCs w:val="28"/>
        </w:rPr>
        <w:t xml:space="preserve"> Е.М.» своевременно проинформированы о проведении публичных консультаций.</w:t>
      </w:r>
    </w:p>
    <w:p w:rsidR="002612C4" w:rsidRPr="002071F5" w:rsidRDefault="002612C4" w:rsidP="002612C4">
      <w:pPr>
        <w:tabs>
          <w:tab w:val="left" w:pos="0"/>
        </w:tabs>
        <w:ind w:firstLine="567"/>
        <w:jc w:val="both"/>
        <w:rPr>
          <w:sz w:val="28"/>
          <w:szCs w:val="28"/>
        </w:rPr>
      </w:pPr>
      <w:r w:rsidRPr="002071F5">
        <w:rPr>
          <w:sz w:val="28"/>
          <w:szCs w:val="28"/>
        </w:rPr>
        <w:t xml:space="preserve">По </w:t>
      </w:r>
      <w:r w:rsidR="00F723D2" w:rsidRPr="002071F5">
        <w:rPr>
          <w:sz w:val="28"/>
          <w:szCs w:val="28"/>
        </w:rPr>
        <w:t>итогам</w:t>
      </w:r>
      <w:r w:rsidRPr="002071F5">
        <w:rPr>
          <w:sz w:val="28"/>
          <w:szCs w:val="28"/>
        </w:rPr>
        <w:t xml:space="preserve"> консультаций </w:t>
      </w:r>
      <w:r w:rsidR="00C83B89" w:rsidRPr="002071F5">
        <w:rPr>
          <w:sz w:val="28"/>
          <w:szCs w:val="28"/>
        </w:rPr>
        <w:t xml:space="preserve">от </w:t>
      </w:r>
      <w:r w:rsidRPr="002071F5">
        <w:rPr>
          <w:sz w:val="28"/>
          <w:szCs w:val="28"/>
        </w:rPr>
        <w:t>заинтересованны</w:t>
      </w:r>
      <w:r w:rsidR="00C83B89" w:rsidRPr="002071F5">
        <w:rPr>
          <w:sz w:val="28"/>
          <w:szCs w:val="28"/>
        </w:rPr>
        <w:t>х</w:t>
      </w:r>
      <w:r w:rsidRPr="002071F5">
        <w:rPr>
          <w:sz w:val="28"/>
          <w:szCs w:val="28"/>
        </w:rPr>
        <w:t xml:space="preserve"> сторон</w:t>
      </w:r>
      <w:r w:rsidR="00C83B89" w:rsidRPr="002071F5">
        <w:rPr>
          <w:sz w:val="28"/>
          <w:szCs w:val="28"/>
        </w:rPr>
        <w:t xml:space="preserve"> </w:t>
      </w:r>
      <w:r w:rsidR="00391380" w:rsidRPr="002071F5">
        <w:rPr>
          <w:sz w:val="28"/>
          <w:szCs w:val="28"/>
        </w:rPr>
        <w:t xml:space="preserve">поступили </w:t>
      </w:r>
      <w:r w:rsidR="00C83B89" w:rsidRPr="002071F5">
        <w:rPr>
          <w:sz w:val="28"/>
          <w:szCs w:val="28"/>
        </w:rPr>
        <w:t>предложени</w:t>
      </w:r>
      <w:r w:rsidR="00391380" w:rsidRPr="002071F5">
        <w:rPr>
          <w:sz w:val="28"/>
          <w:szCs w:val="28"/>
        </w:rPr>
        <w:t>я</w:t>
      </w:r>
      <w:r w:rsidR="00C83B89" w:rsidRPr="002071F5">
        <w:rPr>
          <w:sz w:val="28"/>
          <w:szCs w:val="28"/>
        </w:rPr>
        <w:t xml:space="preserve"> </w:t>
      </w:r>
      <w:r w:rsidR="00391380" w:rsidRPr="002071F5">
        <w:rPr>
          <w:sz w:val="28"/>
          <w:szCs w:val="28"/>
        </w:rPr>
        <w:t>не прекращать субсидирование налога на добавленную стоимость</w:t>
      </w:r>
      <w:r w:rsidRPr="002071F5">
        <w:rPr>
          <w:sz w:val="28"/>
          <w:szCs w:val="28"/>
        </w:rPr>
        <w:t>.</w:t>
      </w:r>
      <w:r w:rsidR="00E54DAB" w:rsidRPr="002071F5">
        <w:rPr>
          <w:sz w:val="28"/>
          <w:szCs w:val="28"/>
        </w:rPr>
        <w:t xml:space="preserve"> Указанные предложения не учтены.</w:t>
      </w:r>
    </w:p>
    <w:p w:rsidR="002612C4" w:rsidRPr="002071F5" w:rsidRDefault="002612C4" w:rsidP="002612C4">
      <w:pPr>
        <w:tabs>
          <w:tab w:val="left" w:pos="0"/>
        </w:tabs>
        <w:ind w:firstLine="567"/>
        <w:jc w:val="both"/>
        <w:rPr>
          <w:sz w:val="28"/>
          <w:szCs w:val="28"/>
        </w:rPr>
      </w:pPr>
      <w:r w:rsidRPr="002071F5">
        <w:rPr>
          <w:sz w:val="28"/>
          <w:szCs w:val="28"/>
        </w:rPr>
        <w:t xml:space="preserve">Отчет </w:t>
      </w:r>
      <w:r w:rsidR="00F723D2" w:rsidRPr="002071F5">
        <w:rPr>
          <w:sz w:val="28"/>
          <w:szCs w:val="28"/>
        </w:rPr>
        <w:t>о</w:t>
      </w:r>
      <w:r w:rsidRPr="002071F5">
        <w:rPr>
          <w:sz w:val="28"/>
          <w:szCs w:val="28"/>
        </w:rPr>
        <w:t xml:space="preserve"> результат</w:t>
      </w:r>
      <w:r w:rsidR="00F723D2" w:rsidRPr="002071F5">
        <w:rPr>
          <w:sz w:val="28"/>
          <w:szCs w:val="28"/>
        </w:rPr>
        <w:t>ах</w:t>
      </w:r>
      <w:r w:rsidRPr="002071F5">
        <w:rPr>
          <w:sz w:val="28"/>
          <w:szCs w:val="28"/>
        </w:rPr>
        <w:t xml:space="preserve"> проведен</w:t>
      </w:r>
      <w:r w:rsidR="00F723D2" w:rsidRPr="002071F5">
        <w:rPr>
          <w:sz w:val="28"/>
          <w:szCs w:val="28"/>
        </w:rPr>
        <w:t>ия</w:t>
      </w:r>
      <w:r w:rsidRPr="002071F5">
        <w:rPr>
          <w:sz w:val="28"/>
          <w:szCs w:val="28"/>
        </w:rPr>
        <w:t xml:space="preserve"> </w:t>
      </w:r>
      <w:r w:rsidR="00F723D2" w:rsidRPr="002071F5">
        <w:rPr>
          <w:sz w:val="28"/>
          <w:szCs w:val="28"/>
        </w:rPr>
        <w:t xml:space="preserve">публичных консультаций </w:t>
      </w:r>
      <w:r w:rsidRPr="002071F5">
        <w:rPr>
          <w:sz w:val="28"/>
          <w:szCs w:val="28"/>
        </w:rPr>
        <w:t xml:space="preserve">в целях оценки регулирующего воздействия </w:t>
      </w:r>
      <w:r w:rsidR="00F723D2" w:rsidRPr="002071F5">
        <w:rPr>
          <w:sz w:val="28"/>
          <w:szCs w:val="28"/>
        </w:rPr>
        <w:t xml:space="preserve">Проекта </w:t>
      </w:r>
      <w:r w:rsidRPr="002071F5">
        <w:rPr>
          <w:sz w:val="28"/>
          <w:szCs w:val="28"/>
        </w:rPr>
        <w:t>прилага</w:t>
      </w:r>
      <w:r w:rsidR="00F723D2" w:rsidRPr="002071F5">
        <w:rPr>
          <w:sz w:val="28"/>
          <w:szCs w:val="28"/>
        </w:rPr>
        <w:t>е</w:t>
      </w:r>
      <w:r w:rsidRPr="002071F5">
        <w:rPr>
          <w:sz w:val="28"/>
          <w:szCs w:val="28"/>
        </w:rPr>
        <w:t>тся.</w:t>
      </w:r>
    </w:p>
    <w:p w:rsidR="00036830" w:rsidRPr="002071F5" w:rsidRDefault="00036830" w:rsidP="00FD2AFD">
      <w:pPr>
        <w:tabs>
          <w:tab w:val="left" w:pos="0"/>
        </w:tabs>
        <w:jc w:val="both"/>
        <w:rPr>
          <w:sz w:val="28"/>
          <w:szCs w:val="28"/>
        </w:rPr>
      </w:pPr>
    </w:p>
    <w:p w:rsidR="002F4010" w:rsidRPr="002071F5" w:rsidRDefault="002F4010" w:rsidP="002F4010">
      <w:pPr>
        <w:numPr>
          <w:ilvl w:val="0"/>
          <w:numId w:val="2"/>
        </w:numPr>
        <w:ind w:right="-2" w:hanging="578"/>
        <w:jc w:val="center"/>
        <w:rPr>
          <w:sz w:val="28"/>
          <w:szCs w:val="28"/>
        </w:rPr>
      </w:pPr>
      <w:r w:rsidRPr="002071F5">
        <w:rPr>
          <w:sz w:val="28"/>
          <w:szCs w:val="28"/>
        </w:rPr>
        <w:t>Подробное описание выгод и издержек государственного регулирования</w:t>
      </w:r>
    </w:p>
    <w:p w:rsidR="00EA2CF8" w:rsidRPr="002071F5" w:rsidRDefault="00EA2CF8" w:rsidP="00F04A62">
      <w:pPr>
        <w:tabs>
          <w:tab w:val="left" w:pos="0"/>
        </w:tabs>
        <w:ind w:firstLine="567"/>
        <w:jc w:val="both"/>
        <w:rPr>
          <w:sz w:val="28"/>
          <w:szCs w:val="28"/>
        </w:rPr>
      </w:pPr>
    </w:p>
    <w:p w:rsidR="00F04A62" w:rsidRPr="002071F5" w:rsidRDefault="00F04A62" w:rsidP="00F04A62">
      <w:pPr>
        <w:tabs>
          <w:tab w:val="left" w:pos="0"/>
        </w:tabs>
        <w:ind w:firstLine="567"/>
        <w:jc w:val="both"/>
        <w:rPr>
          <w:sz w:val="28"/>
          <w:szCs w:val="28"/>
        </w:rPr>
      </w:pPr>
      <w:r w:rsidRPr="002071F5">
        <w:rPr>
          <w:sz w:val="28"/>
          <w:szCs w:val="28"/>
        </w:rPr>
        <w:t xml:space="preserve">Воздействие будет оказано на </w:t>
      </w:r>
      <w:r w:rsidR="005078DF" w:rsidRPr="002071F5">
        <w:rPr>
          <w:sz w:val="28"/>
          <w:szCs w:val="28"/>
        </w:rPr>
        <w:t>О</w:t>
      </w:r>
      <w:r w:rsidRPr="002071F5">
        <w:rPr>
          <w:sz w:val="28"/>
          <w:szCs w:val="28"/>
        </w:rPr>
        <w:t>рганизации (социальная группа – инвалиды).</w:t>
      </w:r>
    </w:p>
    <w:p w:rsidR="00F30507" w:rsidRPr="002071F5" w:rsidRDefault="004231D6" w:rsidP="002F4010">
      <w:pPr>
        <w:tabs>
          <w:tab w:val="left" w:pos="0"/>
        </w:tabs>
        <w:ind w:firstLine="567"/>
        <w:jc w:val="both"/>
        <w:rPr>
          <w:sz w:val="28"/>
          <w:szCs w:val="28"/>
        </w:rPr>
      </w:pPr>
      <w:r w:rsidRPr="002071F5">
        <w:rPr>
          <w:sz w:val="28"/>
          <w:szCs w:val="28"/>
        </w:rPr>
        <w:t xml:space="preserve">В </w:t>
      </w:r>
      <w:proofErr w:type="gramStart"/>
      <w:r w:rsidRPr="002071F5">
        <w:rPr>
          <w:sz w:val="28"/>
          <w:szCs w:val="28"/>
        </w:rPr>
        <w:t>результате</w:t>
      </w:r>
      <w:proofErr w:type="gramEnd"/>
      <w:r w:rsidRPr="002071F5">
        <w:rPr>
          <w:sz w:val="28"/>
          <w:szCs w:val="28"/>
        </w:rPr>
        <w:t xml:space="preserve"> применения регулирования ожидается активизация предпринимательской деятельности</w:t>
      </w:r>
      <w:r w:rsidR="000F2E59" w:rsidRPr="002071F5">
        <w:rPr>
          <w:sz w:val="28"/>
          <w:szCs w:val="28"/>
        </w:rPr>
        <w:t>, а также оптимизация затрат</w:t>
      </w:r>
      <w:r w:rsidR="00FA19C2" w:rsidRPr="002071F5">
        <w:rPr>
          <w:sz w:val="28"/>
          <w:szCs w:val="28"/>
        </w:rPr>
        <w:t xml:space="preserve"> </w:t>
      </w:r>
      <w:r w:rsidR="005078DF" w:rsidRPr="002071F5">
        <w:rPr>
          <w:sz w:val="28"/>
          <w:szCs w:val="28"/>
        </w:rPr>
        <w:t>О</w:t>
      </w:r>
      <w:r w:rsidR="00FA19C2" w:rsidRPr="002071F5">
        <w:rPr>
          <w:sz w:val="28"/>
          <w:szCs w:val="28"/>
        </w:rPr>
        <w:t>рганизациями</w:t>
      </w:r>
      <w:r w:rsidR="000F2E59" w:rsidRPr="002071F5">
        <w:rPr>
          <w:sz w:val="28"/>
          <w:szCs w:val="28"/>
        </w:rPr>
        <w:t>.</w:t>
      </w:r>
    </w:p>
    <w:p w:rsidR="00DE1C9D" w:rsidRPr="002071F5" w:rsidRDefault="006B6DE0" w:rsidP="002F4010">
      <w:pPr>
        <w:tabs>
          <w:tab w:val="left" w:pos="0"/>
        </w:tabs>
        <w:ind w:firstLine="567"/>
        <w:jc w:val="both"/>
        <w:rPr>
          <w:sz w:val="28"/>
          <w:szCs w:val="28"/>
        </w:rPr>
      </w:pPr>
      <w:r w:rsidRPr="002071F5">
        <w:rPr>
          <w:sz w:val="28"/>
          <w:szCs w:val="28"/>
        </w:rPr>
        <w:t>О</w:t>
      </w:r>
      <w:r w:rsidR="000D5F3E" w:rsidRPr="002071F5">
        <w:rPr>
          <w:sz w:val="28"/>
          <w:szCs w:val="28"/>
        </w:rPr>
        <w:t>жидаемое негативное воздействие отсутствует.</w:t>
      </w:r>
    </w:p>
    <w:p w:rsidR="006B6DE0" w:rsidRPr="002071F5" w:rsidRDefault="006B6DE0" w:rsidP="006B6DE0">
      <w:pPr>
        <w:tabs>
          <w:tab w:val="left" w:pos="0"/>
        </w:tabs>
        <w:ind w:firstLine="567"/>
        <w:jc w:val="both"/>
        <w:rPr>
          <w:sz w:val="28"/>
          <w:szCs w:val="28"/>
        </w:rPr>
      </w:pPr>
      <w:r w:rsidRPr="002071F5">
        <w:rPr>
          <w:sz w:val="28"/>
          <w:szCs w:val="28"/>
        </w:rPr>
        <w:t>Ожидаемое позитивное воздействие:</w:t>
      </w:r>
    </w:p>
    <w:p w:rsidR="00AA540F" w:rsidRPr="002071F5" w:rsidRDefault="00CF5863" w:rsidP="006B6DE0">
      <w:pPr>
        <w:tabs>
          <w:tab w:val="left" w:pos="0"/>
        </w:tabs>
        <w:ind w:firstLine="567"/>
        <w:jc w:val="both"/>
        <w:rPr>
          <w:sz w:val="28"/>
          <w:szCs w:val="28"/>
        </w:rPr>
      </w:pPr>
      <w:r w:rsidRPr="002071F5">
        <w:rPr>
          <w:sz w:val="28"/>
          <w:szCs w:val="28"/>
        </w:rPr>
        <w:t>повышение эффективности использования бюджетных средств</w:t>
      </w:r>
      <w:r w:rsidR="008E40F9" w:rsidRPr="002071F5">
        <w:rPr>
          <w:sz w:val="28"/>
          <w:szCs w:val="28"/>
        </w:rPr>
        <w:t xml:space="preserve"> (количественная оценка будет соответствовать исключенному </w:t>
      </w:r>
      <w:r w:rsidR="008E40F9" w:rsidRPr="002071F5">
        <w:rPr>
          <w:rFonts w:eastAsia="Calibri"/>
          <w:sz w:val="28"/>
          <w:szCs w:val="28"/>
        </w:rPr>
        <w:t>двойно</w:t>
      </w:r>
      <w:r w:rsidR="008E40F9" w:rsidRPr="002071F5">
        <w:rPr>
          <w:sz w:val="28"/>
          <w:szCs w:val="28"/>
        </w:rPr>
        <w:t>му</w:t>
      </w:r>
      <w:r w:rsidR="008E40F9" w:rsidRPr="002071F5">
        <w:rPr>
          <w:rFonts w:eastAsia="Calibri"/>
          <w:sz w:val="28"/>
          <w:szCs w:val="28"/>
        </w:rPr>
        <w:t xml:space="preserve"> возмещени</w:t>
      </w:r>
      <w:r w:rsidR="008E40F9" w:rsidRPr="002071F5">
        <w:rPr>
          <w:sz w:val="28"/>
          <w:szCs w:val="28"/>
        </w:rPr>
        <w:t>ю</w:t>
      </w:r>
      <w:r w:rsidR="008E40F9" w:rsidRPr="002071F5">
        <w:rPr>
          <w:rFonts w:eastAsia="Calibri"/>
          <w:sz w:val="28"/>
          <w:szCs w:val="28"/>
        </w:rPr>
        <w:t xml:space="preserve"> из бюджета расходов получателям субсидий, являющихся плательщиками налога на добавленную стоимость)</w:t>
      </w:r>
      <w:r w:rsidRPr="002071F5">
        <w:rPr>
          <w:sz w:val="28"/>
          <w:szCs w:val="28"/>
        </w:rPr>
        <w:t>;</w:t>
      </w:r>
    </w:p>
    <w:p w:rsidR="006B6DE0" w:rsidRPr="002071F5" w:rsidRDefault="00CF5863" w:rsidP="002F4010">
      <w:pPr>
        <w:tabs>
          <w:tab w:val="left" w:pos="0"/>
        </w:tabs>
        <w:ind w:firstLine="567"/>
        <w:jc w:val="both"/>
        <w:rPr>
          <w:sz w:val="28"/>
          <w:szCs w:val="28"/>
        </w:rPr>
      </w:pPr>
      <w:r w:rsidRPr="002071F5">
        <w:rPr>
          <w:sz w:val="28"/>
          <w:szCs w:val="28"/>
        </w:rPr>
        <w:t>активизация предпринимательской деятельности, а также оптимизация затрат Организациями</w:t>
      </w:r>
      <w:r w:rsidR="00E2628C" w:rsidRPr="002071F5">
        <w:rPr>
          <w:sz w:val="28"/>
          <w:szCs w:val="28"/>
        </w:rPr>
        <w:t xml:space="preserve"> (количественная оценка будет соответствовать дополнительному эффекту в результате охвата государственной поддержкой </w:t>
      </w:r>
      <w:r w:rsidR="00E2628C" w:rsidRPr="002071F5">
        <w:rPr>
          <w:rFonts w:eastAsia="Calibri"/>
          <w:sz w:val="28"/>
          <w:szCs w:val="28"/>
        </w:rPr>
        <w:t>оплаченных в декабре коммунальных</w:t>
      </w:r>
      <w:r w:rsidR="00D6446A" w:rsidRPr="002071F5">
        <w:rPr>
          <w:rFonts w:eastAsia="Calibri"/>
          <w:sz w:val="28"/>
          <w:szCs w:val="28"/>
        </w:rPr>
        <w:t xml:space="preserve"> затрат</w:t>
      </w:r>
      <w:r w:rsidR="00E2628C" w:rsidRPr="002071F5">
        <w:rPr>
          <w:rFonts w:eastAsia="Calibri"/>
          <w:sz w:val="28"/>
          <w:szCs w:val="28"/>
        </w:rPr>
        <w:t xml:space="preserve"> за январь-ноябрь)</w:t>
      </w:r>
      <w:r w:rsidRPr="002071F5">
        <w:rPr>
          <w:sz w:val="28"/>
          <w:szCs w:val="28"/>
        </w:rPr>
        <w:t>.</w:t>
      </w:r>
    </w:p>
    <w:p w:rsidR="000E1C27" w:rsidRPr="002071F5" w:rsidRDefault="000E1C27" w:rsidP="002F4010">
      <w:pPr>
        <w:tabs>
          <w:tab w:val="left" w:pos="0"/>
        </w:tabs>
        <w:ind w:firstLine="567"/>
        <w:jc w:val="both"/>
        <w:rPr>
          <w:sz w:val="28"/>
          <w:szCs w:val="28"/>
        </w:rPr>
      </w:pPr>
      <w:r w:rsidRPr="002071F5">
        <w:rPr>
          <w:sz w:val="28"/>
          <w:szCs w:val="28"/>
        </w:rPr>
        <w:t xml:space="preserve">Период регулирующего воздействия </w:t>
      </w:r>
      <w:r w:rsidR="007A1D72" w:rsidRPr="002071F5">
        <w:rPr>
          <w:sz w:val="28"/>
          <w:szCs w:val="28"/>
        </w:rPr>
        <w:t xml:space="preserve">долгосрочный, </w:t>
      </w:r>
      <w:r w:rsidRPr="002071F5">
        <w:rPr>
          <w:sz w:val="28"/>
          <w:szCs w:val="28"/>
        </w:rPr>
        <w:t>будет ограничен в случае отсутствия</w:t>
      </w:r>
      <w:r w:rsidR="008D5053" w:rsidRPr="002071F5">
        <w:rPr>
          <w:sz w:val="28"/>
          <w:szCs w:val="28"/>
        </w:rPr>
        <w:t>/ограничения</w:t>
      </w:r>
      <w:r w:rsidRPr="002071F5">
        <w:rPr>
          <w:sz w:val="28"/>
          <w:szCs w:val="28"/>
        </w:rPr>
        <w:t xml:space="preserve"> бюджетных ассигнований на соответствующие цели </w:t>
      </w:r>
      <w:r w:rsidR="006B35F1" w:rsidRPr="002071F5">
        <w:rPr>
          <w:sz w:val="28"/>
          <w:szCs w:val="28"/>
        </w:rPr>
        <w:t>на текущий финансовый год.</w:t>
      </w:r>
    </w:p>
    <w:p w:rsidR="0095360A" w:rsidRPr="002071F5" w:rsidRDefault="0095360A" w:rsidP="00FD2AFD">
      <w:pPr>
        <w:tabs>
          <w:tab w:val="left" w:pos="0"/>
        </w:tabs>
        <w:jc w:val="both"/>
        <w:rPr>
          <w:sz w:val="28"/>
          <w:szCs w:val="28"/>
        </w:rPr>
      </w:pPr>
    </w:p>
    <w:p w:rsidR="003B3AB5" w:rsidRPr="002071F5" w:rsidRDefault="003B3AB5" w:rsidP="003B3AB5">
      <w:pPr>
        <w:numPr>
          <w:ilvl w:val="0"/>
          <w:numId w:val="2"/>
        </w:numPr>
        <w:ind w:right="-2" w:hanging="578"/>
        <w:jc w:val="center"/>
        <w:rPr>
          <w:sz w:val="28"/>
          <w:szCs w:val="28"/>
        </w:rPr>
      </w:pPr>
      <w:r w:rsidRPr="002071F5">
        <w:rPr>
          <w:sz w:val="28"/>
          <w:szCs w:val="28"/>
        </w:rPr>
        <w:t xml:space="preserve">Ожидаемые </w:t>
      </w:r>
      <w:r w:rsidR="007D4912" w:rsidRPr="002071F5">
        <w:rPr>
          <w:sz w:val="28"/>
          <w:szCs w:val="28"/>
        </w:rPr>
        <w:t>результаты, риски и ограничения государственного регулирования</w:t>
      </w:r>
    </w:p>
    <w:p w:rsidR="00EA2CF8" w:rsidRPr="002071F5" w:rsidRDefault="00EA2CF8" w:rsidP="00515F93">
      <w:pPr>
        <w:tabs>
          <w:tab w:val="left" w:pos="0"/>
        </w:tabs>
        <w:ind w:firstLine="567"/>
        <w:jc w:val="both"/>
        <w:rPr>
          <w:sz w:val="28"/>
          <w:szCs w:val="28"/>
        </w:rPr>
      </w:pPr>
    </w:p>
    <w:p w:rsidR="003B3AB5" w:rsidRPr="002071F5" w:rsidRDefault="007D4912" w:rsidP="00515F93">
      <w:pPr>
        <w:tabs>
          <w:tab w:val="left" w:pos="0"/>
        </w:tabs>
        <w:ind w:firstLine="567"/>
        <w:jc w:val="both"/>
        <w:rPr>
          <w:sz w:val="28"/>
          <w:szCs w:val="28"/>
        </w:rPr>
      </w:pPr>
      <w:r w:rsidRPr="002071F5">
        <w:rPr>
          <w:sz w:val="28"/>
          <w:szCs w:val="28"/>
        </w:rPr>
        <w:t xml:space="preserve">Ожидаемые результаты: </w:t>
      </w:r>
      <w:r w:rsidR="00103260" w:rsidRPr="002071F5">
        <w:rPr>
          <w:sz w:val="28"/>
          <w:szCs w:val="28"/>
        </w:rPr>
        <w:t>рост объём</w:t>
      </w:r>
      <w:r w:rsidR="005D6881" w:rsidRPr="002071F5">
        <w:rPr>
          <w:sz w:val="28"/>
          <w:szCs w:val="28"/>
        </w:rPr>
        <w:t>ов</w:t>
      </w:r>
      <w:r w:rsidR="00103260" w:rsidRPr="002071F5">
        <w:rPr>
          <w:sz w:val="28"/>
          <w:szCs w:val="28"/>
        </w:rPr>
        <w:t xml:space="preserve"> отгруженных товаров, работ, услуг </w:t>
      </w:r>
      <w:r w:rsidR="001236ED" w:rsidRPr="002071F5">
        <w:rPr>
          <w:sz w:val="28"/>
          <w:szCs w:val="28"/>
        </w:rPr>
        <w:t>О</w:t>
      </w:r>
      <w:r w:rsidR="00103260" w:rsidRPr="002071F5">
        <w:rPr>
          <w:sz w:val="28"/>
          <w:szCs w:val="28"/>
        </w:rPr>
        <w:t>рганизациями, сохранение и создание рабочих мест для инвалидов.</w:t>
      </w:r>
    </w:p>
    <w:p w:rsidR="00E47F96" w:rsidRPr="002071F5" w:rsidRDefault="0098184C" w:rsidP="00515F93">
      <w:pPr>
        <w:tabs>
          <w:tab w:val="left" w:pos="0"/>
        </w:tabs>
        <w:ind w:firstLine="567"/>
        <w:jc w:val="both"/>
        <w:rPr>
          <w:sz w:val="28"/>
          <w:szCs w:val="28"/>
        </w:rPr>
      </w:pPr>
      <w:r w:rsidRPr="002071F5">
        <w:rPr>
          <w:sz w:val="28"/>
          <w:szCs w:val="28"/>
        </w:rPr>
        <w:t>Ожидаемые риски отсутствуют</w:t>
      </w:r>
      <w:r w:rsidR="00E47F96" w:rsidRPr="002071F5">
        <w:rPr>
          <w:sz w:val="28"/>
          <w:szCs w:val="28"/>
        </w:rPr>
        <w:t>.</w:t>
      </w:r>
      <w:r w:rsidR="006B5FAF" w:rsidRPr="002071F5">
        <w:rPr>
          <w:sz w:val="28"/>
          <w:szCs w:val="28"/>
        </w:rPr>
        <w:t xml:space="preserve"> </w:t>
      </w:r>
      <w:r w:rsidR="00515F93" w:rsidRPr="002071F5">
        <w:rPr>
          <w:sz w:val="28"/>
          <w:szCs w:val="28"/>
        </w:rPr>
        <w:t>Ожидаемые ограничения</w:t>
      </w:r>
      <w:r w:rsidR="006B5FAF" w:rsidRPr="002071F5">
        <w:rPr>
          <w:sz w:val="28"/>
          <w:szCs w:val="28"/>
        </w:rPr>
        <w:t xml:space="preserve"> отсутствуют</w:t>
      </w:r>
      <w:r w:rsidR="00425965" w:rsidRPr="002071F5">
        <w:rPr>
          <w:rFonts w:eastAsia="Calibri"/>
          <w:sz w:val="28"/>
          <w:szCs w:val="28"/>
        </w:rPr>
        <w:t>.</w:t>
      </w:r>
    </w:p>
    <w:sectPr w:rsidR="00E47F96" w:rsidRPr="002071F5" w:rsidSect="009211FF">
      <w:footnotePr>
        <w:pos w:val="beneathText"/>
      </w:footnotePr>
      <w:pgSz w:w="11905" w:h="16837"/>
      <w:pgMar w:top="1134" w:right="851"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72360"/>
    <w:multiLevelType w:val="hybridMultilevel"/>
    <w:tmpl w:val="B8345BEC"/>
    <w:lvl w:ilvl="0" w:tplc="79705BF2">
      <w:start w:val="1"/>
      <w:numFmt w:val="upperRoman"/>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5CDC2E1E"/>
    <w:multiLevelType w:val="hybridMultilevel"/>
    <w:tmpl w:val="4E8E0548"/>
    <w:lvl w:ilvl="0" w:tplc="41D2906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doNotDisplayPageBoundaries/>
  <w:displayBackgroundShape/>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usePrinterMetrics/>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D1F"/>
    <w:rsid w:val="000057AD"/>
    <w:rsid w:val="0000593A"/>
    <w:rsid w:val="00025F55"/>
    <w:rsid w:val="000305F0"/>
    <w:rsid w:val="0003623C"/>
    <w:rsid w:val="00036830"/>
    <w:rsid w:val="00044D89"/>
    <w:rsid w:val="00045E70"/>
    <w:rsid w:val="0005118E"/>
    <w:rsid w:val="00073DD8"/>
    <w:rsid w:val="00087516"/>
    <w:rsid w:val="000908CE"/>
    <w:rsid w:val="00096BFE"/>
    <w:rsid w:val="000A3755"/>
    <w:rsid w:val="000A435A"/>
    <w:rsid w:val="000B70E1"/>
    <w:rsid w:val="000C0383"/>
    <w:rsid w:val="000C6B2E"/>
    <w:rsid w:val="000C7A77"/>
    <w:rsid w:val="000D2EF6"/>
    <w:rsid w:val="000D5566"/>
    <w:rsid w:val="000D5F3E"/>
    <w:rsid w:val="000E1C27"/>
    <w:rsid w:val="000E3EE4"/>
    <w:rsid w:val="000E4BA1"/>
    <w:rsid w:val="000E6DD1"/>
    <w:rsid w:val="000F0289"/>
    <w:rsid w:val="000F2BB4"/>
    <w:rsid w:val="000F2E59"/>
    <w:rsid w:val="000F5FA1"/>
    <w:rsid w:val="000F7BE5"/>
    <w:rsid w:val="00101D27"/>
    <w:rsid w:val="00103260"/>
    <w:rsid w:val="00104692"/>
    <w:rsid w:val="00123648"/>
    <w:rsid w:val="001236ED"/>
    <w:rsid w:val="001255F9"/>
    <w:rsid w:val="00125FDF"/>
    <w:rsid w:val="001260AF"/>
    <w:rsid w:val="00135D80"/>
    <w:rsid w:val="00147B45"/>
    <w:rsid w:val="00156FEC"/>
    <w:rsid w:val="00157AF6"/>
    <w:rsid w:val="00167559"/>
    <w:rsid w:val="001713A7"/>
    <w:rsid w:val="00172120"/>
    <w:rsid w:val="00185B15"/>
    <w:rsid w:val="0018793F"/>
    <w:rsid w:val="0019360B"/>
    <w:rsid w:val="00193B8F"/>
    <w:rsid w:val="0019434B"/>
    <w:rsid w:val="00194B75"/>
    <w:rsid w:val="00195536"/>
    <w:rsid w:val="001A1015"/>
    <w:rsid w:val="001A2CFB"/>
    <w:rsid w:val="001A529A"/>
    <w:rsid w:val="001A62D3"/>
    <w:rsid w:val="001A7FC5"/>
    <w:rsid w:val="001B02F3"/>
    <w:rsid w:val="001B37D2"/>
    <w:rsid w:val="001C783E"/>
    <w:rsid w:val="001D0F66"/>
    <w:rsid w:val="001F10C8"/>
    <w:rsid w:val="001F65B4"/>
    <w:rsid w:val="00201A6F"/>
    <w:rsid w:val="002020D8"/>
    <w:rsid w:val="002071F5"/>
    <w:rsid w:val="0022119E"/>
    <w:rsid w:val="00221CB8"/>
    <w:rsid w:val="00221D67"/>
    <w:rsid w:val="00225CDC"/>
    <w:rsid w:val="00236D54"/>
    <w:rsid w:val="002400A9"/>
    <w:rsid w:val="00243522"/>
    <w:rsid w:val="00244790"/>
    <w:rsid w:val="002509CA"/>
    <w:rsid w:val="00251188"/>
    <w:rsid w:val="0025630D"/>
    <w:rsid w:val="00256DA9"/>
    <w:rsid w:val="002612C4"/>
    <w:rsid w:val="00265E48"/>
    <w:rsid w:val="00266946"/>
    <w:rsid w:val="00266BA7"/>
    <w:rsid w:val="00273A2A"/>
    <w:rsid w:val="002854D9"/>
    <w:rsid w:val="002A436F"/>
    <w:rsid w:val="002B04EA"/>
    <w:rsid w:val="002B430F"/>
    <w:rsid w:val="002B46C5"/>
    <w:rsid w:val="002C3EB5"/>
    <w:rsid w:val="002C55D7"/>
    <w:rsid w:val="002C5CDB"/>
    <w:rsid w:val="002D0F2E"/>
    <w:rsid w:val="002D53EE"/>
    <w:rsid w:val="002E021F"/>
    <w:rsid w:val="002E2527"/>
    <w:rsid w:val="002E6B5F"/>
    <w:rsid w:val="002F3FEA"/>
    <w:rsid w:val="002F4010"/>
    <w:rsid w:val="002F5AA3"/>
    <w:rsid w:val="002F6146"/>
    <w:rsid w:val="00300C70"/>
    <w:rsid w:val="003038FC"/>
    <w:rsid w:val="0030610F"/>
    <w:rsid w:val="00310505"/>
    <w:rsid w:val="00310AFF"/>
    <w:rsid w:val="00310DEF"/>
    <w:rsid w:val="0032230A"/>
    <w:rsid w:val="00324C17"/>
    <w:rsid w:val="0032668C"/>
    <w:rsid w:val="003423F6"/>
    <w:rsid w:val="00355D9A"/>
    <w:rsid w:val="00391380"/>
    <w:rsid w:val="0039786E"/>
    <w:rsid w:val="003A14AF"/>
    <w:rsid w:val="003A4BE9"/>
    <w:rsid w:val="003B3AB5"/>
    <w:rsid w:val="003B4F17"/>
    <w:rsid w:val="003C0066"/>
    <w:rsid w:val="003C33C1"/>
    <w:rsid w:val="003C6231"/>
    <w:rsid w:val="003D560C"/>
    <w:rsid w:val="003D6498"/>
    <w:rsid w:val="003F126C"/>
    <w:rsid w:val="003F1372"/>
    <w:rsid w:val="003F4F17"/>
    <w:rsid w:val="003F56A7"/>
    <w:rsid w:val="00400A4E"/>
    <w:rsid w:val="00402BAE"/>
    <w:rsid w:val="004139F1"/>
    <w:rsid w:val="00413A56"/>
    <w:rsid w:val="00413AFF"/>
    <w:rsid w:val="004231D6"/>
    <w:rsid w:val="00425965"/>
    <w:rsid w:val="00430CDC"/>
    <w:rsid w:val="004339D0"/>
    <w:rsid w:val="00434347"/>
    <w:rsid w:val="0043569F"/>
    <w:rsid w:val="00443BEC"/>
    <w:rsid w:val="004678A9"/>
    <w:rsid w:val="00470ED3"/>
    <w:rsid w:val="00472791"/>
    <w:rsid w:val="00473E51"/>
    <w:rsid w:val="004754B6"/>
    <w:rsid w:val="00475667"/>
    <w:rsid w:val="004768D9"/>
    <w:rsid w:val="00476F93"/>
    <w:rsid w:val="00480052"/>
    <w:rsid w:val="004B0BD8"/>
    <w:rsid w:val="004C0D19"/>
    <w:rsid w:val="004D0E31"/>
    <w:rsid w:val="004D2B1A"/>
    <w:rsid w:val="004D3422"/>
    <w:rsid w:val="004D3A0D"/>
    <w:rsid w:val="004D6558"/>
    <w:rsid w:val="004D6F5F"/>
    <w:rsid w:val="004E1FBB"/>
    <w:rsid w:val="004E266C"/>
    <w:rsid w:val="004F3703"/>
    <w:rsid w:val="004F4DCF"/>
    <w:rsid w:val="004F793D"/>
    <w:rsid w:val="005078DF"/>
    <w:rsid w:val="00515D88"/>
    <w:rsid w:val="00515F93"/>
    <w:rsid w:val="00517D1F"/>
    <w:rsid w:val="00523B04"/>
    <w:rsid w:val="00530106"/>
    <w:rsid w:val="0053047E"/>
    <w:rsid w:val="00532E92"/>
    <w:rsid w:val="005474AC"/>
    <w:rsid w:val="00551182"/>
    <w:rsid w:val="00551422"/>
    <w:rsid w:val="005572EF"/>
    <w:rsid w:val="00561A33"/>
    <w:rsid w:val="00564390"/>
    <w:rsid w:val="0056495D"/>
    <w:rsid w:val="00572CB0"/>
    <w:rsid w:val="00575DDE"/>
    <w:rsid w:val="005776AC"/>
    <w:rsid w:val="00582258"/>
    <w:rsid w:val="005872CC"/>
    <w:rsid w:val="0058758A"/>
    <w:rsid w:val="005905FF"/>
    <w:rsid w:val="0059567C"/>
    <w:rsid w:val="005A2557"/>
    <w:rsid w:val="005C42C4"/>
    <w:rsid w:val="005C448E"/>
    <w:rsid w:val="005C7E8A"/>
    <w:rsid w:val="005D6881"/>
    <w:rsid w:val="005E1337"/>
    <w:rsid w:val="005F041A"/>
    <w:rsid w:val="005F4B1A"/>
    <w:rsid w:val="005F4CEA"/>
    <w:rsid w:val="005F55E1"/>
    <w:rsid w:val="00600D08"/>
    <w:rsid w:val="006060F4"/>
    <w:rsid w:val="00606D78"/>
    <w:rsid w:val="006103A4"/>
    <w:rsid w:val="00612E53"/>
    <w:rsid w:val="006135CC"/>
    <w:rsid w:val="00617D1B"/>
    <w:rsid w:val="00622794"/>
    <w:rsid w:val="00624FDE"/>
    <w:rsid w:val="00625322"/>
    <w:rsid w:val="00647890"/>
    <w:rsid w:val="00650811"/>
    <w:rsid w:val="00651F47"/>
    <w:rsid w:val="0065202F"/>
    <w:rsid w:val="006563AC"/>
    <w:rsid w:val="00660F66"/>
    <w:rsid w:val="00662442"/>
    <w:rsid w:val="00670FFB"/>
    <w:rsid w:val="00674A8B"/>
    <w:rsid w:val="006759E2"/>
    <w:rsid w:val="00687B9D"/>
    <w:rsid w:val="006A02BE"/>
    <w:rsid w:val="006B35F1"/>
    <w:rsid w:val="006B3D38"/>
    <w:rsid w:val="006B59D8"/>
    <w:rsid w:val="006B5FAF"/>
    <w:rsid w:val="006B6DE0"/>
    <w:rsid w:val="006D4974"/>
    <w:rsid w:val="006E22E8"/>
    <w:rsid w:val="006E3511"/>
    <w:rsid w:val="006E4661"/>
    <w:rsid w:val="006F093E"/>
    <w:rsid w:val="006F12CC"/>
    <w:rsid w:val="006F33E7"/>
    <w:rsid w:val="006F58DB"/>
    <w:rsid w:val="00706108"/>
    <w:rsid w:val="00713C1C"/>
    <w:rsid w:val="00716F4B"/>
    <w:rsid w:val="007217BE"/>
    <w:rsid w:val="0073093E"/>
    <w:rsid w:val="00735884"/>
    <w:rsid w:val="0074177E"/>
    <w:rsid w:val="007457EA"/>
    <w:rsid w:val="00770484"/>
    <w:rsid w:val="007719F6"/>
    <w:rsid w:val="0077248F"/>
    <w:rsid w:val="00772A8F"/>
    <w:rsid w:val="0078361D"/>
    <w:rsid w:val="007840BE"/>
    <w:rsid w:val="007840EC"/>
    <w:rsid w:val="00785617"/>
    <w:rsid w:val="00793DF5"/>
    <w:rsid w:val="007A0160"/>
    <w:rsid w:val="007A1D72"/>
    <w:rsid w:val="007B0EEF"/>
    <w:rsid w:val="007B23E8"/>
    <w:rsid w:val="007B532E"/>
    <w:rsid w:val="007C67B8"/>
    <w:rsid w:val="007C7616"/>
    <w:rsid w:val="007D3422"/>
    <w:rsid w:val="007D4912"/>
    <w:rsid w:val="007D4976"/>
    <w:rsid w:val="007D6F12"/>
    <w:rsid w:val="00800944"/>
    <w:rsid w:val="008011F2"/>
    <w:rsid w:val="008109F7"/>
    <w:rsid w:val="0081132A"/>
    <w:rsid w:val="008140DA"/>
    <w:rsid w:val="00837CBC"/>
    <w:rsid w:val="00840C45"/>
    <w:rsid w:val="00853D16"/>
    <w:rsid w:val="008560AE"/>
    <w:rsid w:val="00864EE0"/>
    <w:rsid w:val="0086550B"/>
    <w:rsid w:val="0086756E"/>
    <w:rsid w:val="00877543"/>
    <w:rsid w:val="00885F13"/>
    <w:rsid w:val="00887459"/>
    <w:rsid w:val="00891565"/>
    <w:rsid w:val="008A0834"/>
    <w:rsid w:val="008A2351"/>
    <w:rsid w:val="008A4A22"/>
    <w:rsid w:val="008A57EC"/>
    <w:rsid w:val="008A598F"/>
    <w:rsid w:val="008B04EC"/>
    <w:rsid w:val="008B4E47"/>
    <w:rsid w:val="008D5053"/>
    <w:rsid w:val="008D7FAF"/>
    <w:rsid w:val="008E40F9"/>
    <w:rsid w:val="0090685A"/>
    <w:rsid w:val="00920F9E"/>
    <w:rsid w:val="009211FF"/>
    <w:rsid w:val="00921A41"/>
    <w:rsid w:val="0095360A"/>
    <w:rsid w:val="0095418B"/>
    <w:rsid w:val="0096098F"/>
    <w:rsid w:val="00960F8A"/>
    <w:rsid w:val="00961DB9"/>
    <w:rsid w:val="0096289E"/>
    <w:rsid w:val="00962DBA"/>
    <w:rsid w:val="0096349F"/>
    <w:rsid w:val="0096500B"/>
    <w:rsid w:val="00970FBD"/>
    <w:rsid w:val="00973059"/>
    <w:rsid w:val="009757EC"/>
    <w:rsid w:val="0098184C"/>
    <w:rsid w:val="00982001"/>
    <w:rsid w:val="0098513E"/>
    <w:rsid w:val="00987C13"/>
    <w:rsid w:val="009928BD"/>
    <w:rsid w:val="009930A0"/>
    <w:rsid w:val="0099351B"/>
    <w:rsid w:val="0099375C"/>
    <w:rsid w:val="00993F52"/>
    <w:rsid w:val="00997EC1"/>
    <w:rsid w:val="009A3F25"/>
    <w:rsid w:val="009B2089"/>
    <w:rsid w:val="009B38C8"/>
    <w:rsid w:val="009C55EA"/>
    <w:rsid w:val="009D14A4"/>
    <w:rsid w:val="009D1F68"/>
    <w:rsid w:val="009D24A2"/>
    <w:rsid w:val="009D24B1"/>
    <w:rsid w:val="009D69F1"/>
    <w:rsid w:val="009E6B7F"/>
    <w:rsid w:val="009F0E15"/>
    <w:rsid w:val="00A012C2"/>
    <w:rsid w:val="00A232B2"/>
    <w:rsid w:val="00A24603"/>
    <w:rsid w:val="00A26302"/>
    <w:rsid w:val="00A27867"/>
    <w:rsid w:val="00A27E70"/>
    <w:rsid w:val="00A3036F"/>
    <w:rsid w:val="00A308CE"/>
    <w:rsid w:val="00A40664"/>
    <w:rsid w:val="00A443FC"/>
    <w:rsid w:val="00A64F12"/>
    <w:rsid w:val="00A71CD2"/>
    <w:rsid w:val="00A7252F"/>
    <w:rsid w:val="00A7282C"/>
    <w:rsid w:val="00A75295"/>
    <w:rsid w:val="00A90298"/>
    <w:rsid w:val="00A92EBC"/>
    <w:rsid w:val="00AA14BF"/>
    <w:rsid w:val="00AA4371"/>
    <w:rsid w:val="00AA540F"/>
    <w:rsid w:val="00AA637C"/>
    <w:rsid w:val="00AA696B"/>
    <w:rsid w:val="00AA6F0E"/>
    <w:rsid w:val="00AB52E2"/>
    <w:rsid w:val="00AB5B5E"/>
    <w:rsid w:val="00AC10E9"/>
    <w:rsid w:val="00AC1114"/>
    <w:rsid w:val="00AD2DD5"/>
    <w:rsid w:val="00AD52F4"/>
    <w:rsid w:val="00AE11C3"/>
    <w:rsid w:val="00AE6E67"/>
    <w:rsid w:val="00AE76F8"/>
    <w:rsid w:val="00AF12B8"/>
    <w:rsid w:val="00AF4244"/>
    <w:rsid w:val="00B017F0"/>
    <w:rsid w:val="00B0387B"/>
    <w:rsid w:val="00B17084"/>
    <w:rsid w:val="00B21685"/>
    <w:rsid w:val="00B40399"/>
    <w:rsid w:val="00B40623"/>
    <w:rsid w:val="00B44A64"/>
    <w:rsid w:val="00B53BF7"/>
    <w:rsid w:val="00B62A28"/>
    <w:rsid w:val="00B67D2B"/>
    <w:rsid w:val="00B85416"/>
    <w:rsid w:val="00B90AA2"/>
    <w:rsid w:val="00B9268E"/>
    <w:rsid w:val="00B97BB1"/>
    <w:rsid w:val="00BA0956"/>
    <w:rsid w:val="00BA1C8F"/>
    <w:rsid w:val="00BA2BB0"/>
    <w:rsid w:val="00BD073B"/>
    <w:rsid w:val="00BD4D06"/>
    <w:rsid w:val="00BD552F"/>
    <w:rsid w:val="00BE6CEC"/>
    <w:rsid w:val="00BE766D"/>
    <w:rsid w:val="00BE7AD9"/>
    <w:rsid w:val="00BF494E"/>
    <w:rsid w:val="00C04EC6"/>
    <w:rsid w:val="00C0781B"/>
    <w:rsid w:val="00C11C93"/>
    <w:rsid w:val="00C13EBD"/>
    <w:rsid w:val="00C201E9"/>
    <w:rsid w:val="00C23F1A"/>
    <w:rsid w:val="00C2646A"/>
    <w:rsid w:val="00C2787E"/>
    <w:rsid w:val="00C34BBD"/>
    <w:rsid w:val="00C359BB"/>
    <w:rsid w:val="00C45C47"/>
    <w:rsid w:val="00C509AD"/>
    <w:rsid w:val="00C50D6E"/>
    <w:rsid w:val="00C55AA9"/>
    <w:rsid w:val="00C56DA5"/>
    <w:rsid w:val="00C57CDB"/>
    <w:rsid w:val="00C63A97"/>
    <w:rsid w:val="00C704AE"/>
    <w:rsid w:val="00C83B89"/>
    <w:rsid w:val="00C8494A"/>
    <w:rsid w:val="00C85533"/>
    <w:rsid w:val="00C94565"/>
    <w:rsid w:val="00CA006A"/>
    <w:rsid w:val="00CA730A"/>
    <w:rsid w:val="00CC5308"/>
    <w:rsid w:val="00CC7A28"/>
    <w:rsid w:val="00CD4D6E"/>
    <w:rsid w:val="00CD69E9"/>
    <w:rsid w:val="00CE3CC4"/>
    <w:rsid w:val="00CF1D87"/>
    <w:rsid w:val="00CF34BC"/>
    <w:rsid w:val="00CF5863"/>
    <w:rsid w:val="00D079B0"/>
    <w:rsid w:val="00D11B5C"/>
    <w:rsid w:val="00D127EE"/>
    <w:rsid w:val="00D12F5B"/>
    <w:rsid w:val="00D1399B"/>
    <w:rsid w:val="00D156CC"/>
    <w:rsid w:val="00D1656A"/>
    <w:rsid w:val="00D20069"/>
    <w:rsid w:val="00D228CB"/>
    <w:rsid w:val="00D4095C"/>
    <w:rsid w:val="00D427C4"/>
    <w:rsid w:val="00D6446A"/>
    <w:rsid w:val="00D65E97"/>
    <w:rsid w:val="00D70BDC"/>
    <w:rsid w:val="00D75230"/>
    <w:rsid w:val="00D7652B"/>
    <w:rsid w:val="00D77693"/>
    <w:rsid w:val="00D833C9"/>
    <w:rsid w:val="00D920C0"/>
    <w:rsid w:val="00DA2FF8"/>
    <w:rsid w:val="00DB5BF4"/>
    <w:rsid w:val="00DB7F32"/>
    <w:rsid w:val="00DC7B32"/>
    <w:rsid w:val="00DD141D"/>
    <w:rsid w:val="00DD4A89"/>
    <w:rsid w:val="00DE1C9D"/>
    <w:rsid w:val="00E103F4"/>
    <w:rsid w:val="00E121B6"/>
    <w:rsid w:val="00E20F5E"/>
    <w:rsid w:val="00E21FDF"/>
    <w:rsid w:val="00E2628C"/>
    <w:rsid w:val="00E35C79"/>
    <w:rsid w:val="00E36B1C"/>
    <w:rsid w:val="00E4263D"/>
    <w:rsid w:val="00E45E60"/>
    <w:rsid w:val="00E47F96"/>
    <w:rsid w:val="00E53F3B"/>
    <w:rsid w:val="00E547FD"/>
    <w:rsid w:val="00E54DAB"/>
    <w:rsid w:val="00E5644F"/>
    <w:rsid w:val="00E70B84"/>
    <w:rsid w:val="00E90FC1"/>
    <w:rsid w:val="00E943CD"/>
    <w:rsid w:val="00EA15A1"/>
    <w:rsid w:val="00EA180D"/>
    <w:rsid w:val="00EA240F"/>
    <w:rsid w:val="00EA2CF8"/>
    <w:rsid w:val="00EA48F7"/>
    <w:rsid w:val="00EA51FF"/>
    <w:rsid w:val="00EB4579"/>
    <w:rsid w:val="00ED3074"/>
    <w:rsid w:val="00ED37BD"/>
    <w:rsid w:val="00ED4574"/>
    <w:rsid w:val="00ED49A1"/>
    <w:rsid w:val="00EE62A3"/>
    <w:rsid w:val="00EF1C48"/>
    <w:rsid w:val="00EF2298"/>
    <w:rsid w:val="00EF2A81"/>
    <w:rsid w:val="00F0278B"/>
    <w:rsid w:val="00F04865"/>
    <w:rsid w:val="00F04A62"/>
    <w:rsid w:val="00F224D0"/>
    <w:rsid w:val="00F30507"/>
    <w:rsid w:val="00F31424"/>
    <w:rsid w:val="00F31AB3"/>
    <w:rsid w:val="00F31AD6"/>
    <w:rsid w:val="00F40776"/>
    <w:rsid w:val="00F41205"/>
    <w:rsid w:val="00F44EC6"/>
    <w:rsid w:val="00F6063C"/>
    <w:rsid w:val="00F614BD"/>
    <w:rsid w:val="00F70371"/>
    <w:rsid w:val="00F723D2"/>
    <w:rsid w:val="00F72D67"/>
    <w:rsid w:val="00F75089"/>
    <w:rsid w:val="00F81535"/>
    <w:rsid w:val="00F83D7C"/>
    <w:rsid w:val="00F9794D"/>
    <w:rsid w:val="00FA19C2"/>
    <w:rsid w:val="00FB18CB"/>
    <w:rsid w:val="00FC1823"/>
    <w:rsid w:val="00FC1C65"/>
    <w:rsid w:val="00FD2AC1"/>
    <w:rsid w:val="00FD2AFD"/>
    <w:rsid w:val="00FD4B52"/>
    <w:rsid w:val="00FD6242"/>
    <w:rsid w:val="00FE0D37"/>
    <w:rsid w:val="00FE3985"/>
    <w:rsid w:val="00FE5C8C"/>
    <w:rsid w:val="00FF5A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37C"/>
    <w:pPr>
      <w:suppressAutoHyphens/>
    </w:pPr>
    <w:rPr>
      <w:lang w:eastAsia="ar-SA"/>
    </w:rPr>
  </w:style>
  <w:style w:type="paragraph" w:styleId="2">
    <w:name w:val="heading 2"/>
    <w:basedOn w:val="a"/>
    <w:next w:val="a"/>
    <w:link w:val="20"/>
    <w:uiPriority w:val="9"/>
    <w:qFormat/>
    <w:rsid w:val="00FE0D3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шрифт абзаца6"/>
    <w:rsid w:val="00AA637C"/>
  </w:style>
  <w:style w:type="character" w:customStyle="1" w:styleId="5">
    <w:name w:val="Основной шрифт абзаца5"/>
    <w:rsid w:val="00AA637C"/>
  </w:style>
  <w:style w:type="character" w:customStyle="1" w:styleId="4">
    <w:name w:val="Основной шрифт абзаца4"/>
    <w:rsid w:val="00AA637C"/>
  </w:style>
  <w:style w:type="character" w:customStyle="1" w:styleId="Absatz-Standardschriftart">
    <w:name w:val="Absatz-Standardschriftart"/>
    <w:rsid w:val="00AA637C"/>
  </w:style>
  <w:style w:type="character" w:customStyle="1" w:styleId="WW-Absatz-Standardschriftart">
    <w:name w:val="WW-Absatz-Standardschriftart"/>
    <w:rsid w:val="00AA637C"/>
  </w:style>
  <w:style w:type="character" w:customStyle="1" w:styleId="3">
    <w:name w:val="Основной шрифт абзаца3"/>
    <w:rsid w:val="00AA637C"/>
  </w:style>
  <w:style w:type="character" w:customStyle="1" w:styleId="WW-Absatz-Standardschriftart1">
    <w:name w:val="WW-Absatz-Standardschriftart1"/>
    <w:rsid w:val="00AA637C"/>
  </w:style>
  <w:style w:type="character" w:customStyle="1" w:styleId="21">
    <w:name w:val="Основной шрифт абзаца2"/>
    <w:rsid w:val="00AA637C"/>
  </w:style>
  <w:style w:type="character" w:customStyle="1" w:styleId="WW-Absatz-Standardschriftart11">
    <w:name w:val="WW-Absatz-Standardschriftart11"/>
    <w:rsid w:val="00AA637C"/>
  </w:style>
  <w:style w:type="character" w:customStyle="1" w:styleId="1">
    <w:name w:val="Основной шрифт абзаца1"/>
    <w:rsid w:val="00AA637C"/>
  </w:style>
  <w:style w:type="character" w:customStyle="1" w:styleId="a3">
    <w:name w:val="Îñíîâíîé øðèôò"/>
    <w:rsid w:val="00AA637C"/>
  </w:style>
  <w:style w:type="character" w:styleId="a4">
    <w:name w:val="Hyperlink"/>
    <w:rsid w:val="00AA637C"/>
    <w:rPr>
      <w:color w:val="0000FF"/>
      <w:u w:val="single"/>
    </w:rPr>
  </w:style>
  <w:style w:type="character" w:styleId="a5">
    <w:name w:val="FollowedHyperlink"/>
    <w:semiHidden/>
    <w:rsid w:val="00AA637C"/>
    <w:rPr>
      <w:color w:val="800080"/>
      <w:u w:val="single"/>
    </w:rPr>
  </w:style>
  <w:style w:type="paragraph" w:customStyle="1" w:styleId="a6">
    <w:name w:val="Заголовок"/>
    <w:basedOn w:val="a"/>
    <w:next w:val="a7"/>
    <w:rsid w:val="00AA637C"/>
    <w:pPr>
      <w:keepNext/>
      <w:spacing w:before="240" w:after="120"/>
    </w:pPr>
    <w:rPr>
      <w:rFonts w:ascii="Arial" w:eastAsia="Lucida Sans Unicode" w:hAnsi="Arial" w:cs="Tahoma"/>
      <w:sz w:val="28"/>
      <w:szCs w:val="28"/>
    </w:rPr>
  </w:style>
  <w:style w:type="paragraph" w:styleId="a7">
    <w:name w:val="Body Text"/>
    <w:basedOn w:val="a"/>
    <w:semiHidden/>
    <w:rsid w:val="00AA637C"/>
    <w:rPr>
      <w:sz w:val="28"/>
    </w:rPr>
  </w:style>
  <w:style w:type="paragraph" w:styleId="a8">
    <w:name w:val="List"/>
    <w:basedOn w:val="a7"/>
    <w:semiHidden/>
    <w:rsid w:val="00AA637C"/>
    <w:rPr>
      <w:rFonts w:ascii="Arial" w:hAnsi="Arial" w:cs="Tahoma"/>
    </w:rPr>
  </w:style>
  <w:style w:type="paragraph" w:customStyle="1" w:styleId="60">
    <w:name w:val="Название6"/>
    <w:basedOn w:val="a"/>
    <w:rsid w:val="00AA637C"/>
    <w:pPr>
      <w:suppressLineNumbers/>
      <w:spacing w:before="120" w:after="120"/>
    </w:pPr>
    <w:rPr>
      <w:rFonts w:ascii="Arial" w:hAnsi="Arial" w:cs="Tahoma"/>
      <w:i/>
      <w:iCs/>
      <w:szCs w:val="24"/>
    </w:rPr>
  </w:style>
  <w:style w:type="paragraph" w:customStyle="1" w:styleId="61">
    <w:name w:val="Указатель6"/>
    <w:basedOn w:val="a"/>
    <w:rsid w:val="00AA637C"/>
    <w:pPr>
      <w:suppressLineNumbers/>
    </w:pPr>
    <w:rPr>
      <w:rFonts w:ascii="Arial" w:hAnsi="Arial" w:cs="Tahoma"/>
    </w:rPr>
  </w:style>
  <w:style w:type="paragraph" w:customStyle="1" w:styleId="50">
    <w:name w:val="Название5"/>
    <w:basedOn w:val="a"/>
    <w:rsid w:val="00AA637C"/>
    <w:pPr>
      <w:suppressLineNumbers/>
      <w:spacing w:before="120" w:after="120"/>
    </w:pPr>
    <w:rPr>
      <w:rFonts w:ascii="Arial" w:hAnsi="Arial" w:cs="Tahoma"/>
      <w:i/>
      <w:iCs/>
      <w:szCs w:val="24"/>
    </w:rPr>
  </w:style>
  <w:style w:type="paragraph" w:customStyle="1" w:styleId="51">
    <w:name w:val="Указатель5"/>
    <w:basedOn w:val="a"/>
    <w:rsid w:val="00AA637C"/>
    <w:pPr>
      <w:suppressLineNumbers/>
    </w:pPr>
    <w:rPr>
      <w:rFonts w:ascii="Arial" w:hAnsi="Arial" w:cs="Tahoma"/>
    </w:rPr>
  </w:style>
  <w:style w:type="paragraph" w:customStyle="1" w:styleId="40">
    <w:name w:val="Название4"/>
    <w:basedOn w:val="a"/>
    <w:rsid w:val="00AA637C"/>
    <w:pPr>
      <w:suppressLineNumbers/>
      <w:spacing w:before="120" w:after="120"/>
    </w:pPr>
    <w:rPr>
      <w:rFonts w:ascii="Arial" w:hAnsi="Arial" w:cs="Tahoma"/>
      <w:i/>
      <w:iCs/>
      <w:szCs w:val="24"/>
    </w:rPr>
  </w:style>
  <w:style w:type="paragraph" w:customStyle="1" w:styleId="41">
    <w:name w:val="Указатель4"/>
    <w:basedOn w:val="a"/>
    <w:rsid w:val="00AA637C"/>
    <w:pPr>
      <w:suppressLineNumbers/>
    </w:pPr>
    <w:rPr>
      <w:rFonts w:ascii="Arial" w:hAnsi="Arial" w:cs="Tahoma"/>
    </w:rPr>
  </w:style>
  <w:style w:type="paragraph" w:customStyle="1" w:styleId="30">
    <w:name w:val="Название3"/>
    <w:basedOn w:val="a"/>
    <w:rsid w:val="00AA637C"/>
    <w:pPr>
      <w:suppressLineNumbers/>
      <w:spacing w:before="120" w:after="120"/>
    </w:pPr>
    <w:rPr>
      <w:rFonts w:ascii="Arial" w:hAnsi="Arial" w:cs="Tahoma"/>
      <w:i/>
      <w:iCs/>
      <w:szCs w:val="24"/>
    </w:rPr>
  </w:style>
  <w:style w:type="paragraph" w:customStyle="1" w:styleId="31">
    <w:name w:val="Указатель3"/>
    <w:basedOn w:val="a"/>
    <w:rsid w:val="00AA637C"/>
    <w:pPr>
      <w:suppressLineNumbers/>
    </w:pPr>
    <w:rPr>
      <w:rFonts w:ascii="Arial" w:hAnsi="Arial" w:cs="Tahoma"/>
    </w:rPr>
  </w:style>
  <w:style w:type="paragraph" w:customStyle="1" w:styleId="22">
    <w:name w:val="Название2"/>
    <w:basedOn w:val="a"/>
    <w:rsid w:val="00AA637C"/>
    <w:pPr>
      <w:suppressLineNumbers/>
      <w:spacing w:before="120" w:after="120"/>
    </w:pPr>
    <w:rPr>
      <w:rFonts w:ascii="Arial" w:hAnsi="Arial" w:cs="Tahoma"/>
      <w:i/>
      <w:iCs/>
      <w:szCs w:val="24"/>
    </w:rPr>
  </w:style>
  <w:style w:type="paragraph" w:customStyle="1" w:styleId="23">
    <w:name w:val="Указатель2"/>
    <w:basedOn w:val="a"/>
    <w:rsid w:val="00AA637C"/>
    <w:pPr>
      <w:suppressLineNumbers/>
    </w:pPr>
    <w:rPr>
      <w:rFonts w:ascii="Arial" w:hAnsi="Arial" w:cs="Tahoma"/>
    </w:rPr>
  </w:style>
  <w:style w:type="paragraph" w:customStyle="1" w:styleId="10">
    <w:name w:val="Название1"/>
    <w:basedOn w:val="a"/>
    <w:rsid w:val="00AA637C"/>
    <w:pPr>
      <w:suppressLineNumbers/>
      <w:spacing w:before="120" w:after="120"/>
    </w:pPr>
    <w:rPr>
      <w:rFonts w:ascii="Arial" w:hAnsi="Arial" w:cs="Tahoma"/>
      <w:i/>
      <w:iCs/>
      <w:szCs w:val="24"/>
    </w:rPr>
  </w:style>
  <w:style w:type="paragraph" w:customStyle="1" w:styleId="11">
    <w:name w:val="Указатель1"/>
    <w:basedOn w:val="a"/>
    <w:rsid w:val="00AA637C"/>
    <w:pPr>
      <w:suppressLineNumbers/>
    </w:pPr>
    <w:rPr>
      <w:rFonts w:ascii="Arial" w:hAnsi="Arial" w:cs="Tahoma"/>
    </w:rPr>
  </w:style>
  <w:style w:type="paragraph" w:styleId="a9">
    <w:name w:val="header"/>
    <w:basedOn w:val="a"/>
    <w:link w:val="aa"/>
    <w:rsid w:val="00AA637C"/>
    <w:pPr>
      <w:tabs>
        <w:tab w:val="center" w:pos="4153"/>
        <w:tab w:val="right" w:pos="8306"/>
      </w:tabs>
    </w:pPr>
  </w:style>
  <w:style w:type="paragraph" w:styleId="ab">
    <w:name w:val="footer"/>
    <w:basedOn w:val="a"/>
    <w:semiHidden/>
    <w:rsid w:val="00AA637C"/>
    <w:pPr>
      <w:tabs>
        <w:tab w:val="center" w:pos="4153"/>
        <w:tab w:val="right" w:pos="8306"/>
      </w:tabs>
    </w:pPr>
  </w:style>
  <w:style w:type="paragraph" w:styleId="ac">
    <w:name w:val="Balloon Text"/>
    <w:basedOn w:val="a"/>
    <w:rsid w:val="00AA637C"/>
    <w:rPr>
      <w:rFonts w:ascii="Tahoma" w:hAnsi="Tahoma" w:cs="Tahoma"/>
      <w:sz w:val="16"/>
      <w:szCs w:val="16"/>
    </w:rPr>
  </w:style>
  <w:style w:type="paragraph" w:customStyle="1" w:styleId="ad">
    <w:name w:val="Содержимое таблицы"/>
    <w:basedOn w:val="a"/>
    <w:rsid w:val="00AA637C"/>
    <w:pPr>
      <w:suppressLineNumbers/>
    </w:pPr>
  </w:style>
  <w:style w:type="paragraph" w:customStyle="1" w:styleId="ae">
    <w:name w:val="Заголовок таблицы"/>
    <w:basedOn w:val="ad"/>
    <w:rsid w:val="00AA637C"/>
    <w:pPr>
      <w:jc w:val="center"/>
    </w:pPr>
    <w:rPr>
      <w:b/>
      <w:bCs/>
    </w:rPr>
  </w:style>
  <w:style w:type="paragraph" w:customStyle="1" w:styleId="af">
    <w:name w:val="Содержимое врезки"/>
    <w:basedOn w:val="a7"/>
    <w:rsid w:val="00AA637C"/>
  </w:style>
  <w:style w:type="paragraph" w:customStyle="1" w:styleId="ConsPlusNonformat">
    <w:name w:val="ConsPlusNonformat"/>
    <w:uiPriority w:val="99"/>
    <w:rsid w:val="00BD073B"/>
    <w:pPr>
      <w:widowControl w:val="0"/>
      <w:autoSpaceDE w:val="0"/>
      <w:autoSpaceDN w:val="0"/>
      <w:adjustRightInd w:val="0"/>
    </w:pPr>
    <w:rPr>
      <w:rFonts w:ascii="Courier New" w:hAnsi="Courier New" w:cs="Courier New"/>
    </w:rPr>
  </w:style>
  <w:style w:type="paragraph" w:styleId="af0">
    <w:name w:val="List Paragraph"/>
    <w:basedOn w:val="a"/>
    <w:uiPriority w:val="34"/>
    <w:qFormat/>
    <w:rsid w:val="00266946"/>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a">
    <w:name w:val="Верхний колонтитул Знак"/>
    <w:basedOn w:val="a0"/>
    <w:link w:val="a9"/>
    <w:rsid w:val="00961DB9"/>
    <w:rPr>
      <w:lang w:eastAsia="ar-SA"/>
    </w:rPr>
  </w:style>
  <w:style w:type="character" w:customStyle="1" w:styleId="20">
    <w:name w:val="Заголовок 2 Знак"/>
    <w:basedOn w:val="a0"/>
    <w:link w:val="2"/>
    <w:uiPriority w:val="9"/>
    <w:rsid w:val="00FE0D37"/>
    <w:rPr>
      <w:rFonts w:ascii="Cambria" w:hAnsi="Cambria"/>
      <w:b/>
      <w:bCs/>
      <w:i/>
      <w:iCs/>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minprom@bk.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972</Words>
  <Characters>5542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Удмурт Республикаысь</vt:lpstr>
    </vt:vector>
  </TitlesOfParts>
  <Company>Hewlett-Packard Company</Company>
  <LinksUpToDate>false</LinksUpToDate>
  <CharactersWithSpaces>6501</CharactersWithSpaces>
  <SharedDoc>false</SharedDoc>
  <HLinks>
    <vt:vector size="6" baseType="variant">
      <vt:variant>
        <vt:i4>5308522</vt:i4>
      </vt:variant>
      <vt:variant>
        <vt:i4>0</vt:i4>
      </vt:variant>
      <vt:variant>
        <vt:i4>0</vt:i4>
      </vt:variant>
      <vt:variant>
        <vt:i4>5</vt:i4>
      </vt:variant>
      <vt:variant>
        <vt:lpwstr>mailto:Priemnaya@minprom.uzel9.ru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Удмурт Республикаысь</dc:title>
  <dc:creator>Рустем Каримов</dc:creator>
  <cp:lastModifiedBy>User</cp:lastModifiedBy>
  <cp:revision>3</cp:revision>
  <cp:lastPrinted>2015-03-04T12:50:00Z</cp:lastPrinted>
  <dcterms:created xsi:type="dcterms:W3CDTF">2015-03-05T11:06:00Z</dcterms:created>
  <dcterms:modified xsi:type="dcterms:W3CDTF">2015-03-05T11:07:00Z</dcterms:modified>
</cp:coreProperties>
</file>