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Layout w:type="fixed"/>
        <w:tblLook w:val="0000"/>
      </w:tblPr>
      <w:tblGrid>
        <w:gridCol w:w="4218"/>
        <w:gridCol w:w="1608"/>
        <w:gridCol w:w="4689"/>
      </w:tblGrid>
      <w:tr w:rsidR="00DC7B32">
        <w:trPr>
          <w:trHeight w:hRule="exact" w:val="966"/>
          <w:jc w:val="center"/>
        </w:trPr>
        <w:tc>
          <w:tcPr>
            <w:tcW w:w="4218" w:type="dxa"/>
          </w:tcPr>
          <w:p w:rsidR="00DC7B32" w:rsidRDefault="00DC7B32">
            <w:pPr>
              <w:snapToGrid w:val="0"/>
              <w:jc w:val="center"/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  <w:t xml:space="preserve">Министерство </w:t>
            </w:r>
          </w:p>
          <w:p w:rsidR="00DC7B32" w:rsidRDefault="00372DE7" w:rsidP="00372DE7">
            <w:pPr>
              <w:jc w:val="center"/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  <w:t>промышленности и торговли</w:t>
            </w:r>
            <w:r w:rsidR="00DC7B32"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  <w:t xml:space="preserve"> Удмуртской Республики</w:t>
            </w:r>
          </w:p>
        </w:tc>
        <w:tc>
          <w:tcPr>
            <w:tcW w:w="1608" w:type="dxa"/>
          </w:tcPr>
          <w:p w:rsidR="00DC7B32" w:rsidRDefault="00D31238">
            <w:pPr>
              <w:snapToGrid w:val="0"/>
              <w:jc w:val="center"/>
              <w:rPr>
                <w:sz w:val="4"/>
                <w:szCs w:val="5"/>
              </w:rPr>
            </w:pPr>
            <w:bookmarkStart w:id="0" w:name="_1099740575"/>
            <w:bookmarkEnd w:id="0"/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page">
                    <wp:posOffset>185420</wp:posOffset>
                  </wp:positionH>
                  <wp:positionV relativeFrom="page">
                    <wp:posOffset>-65405</wp:posOffset>
                  </wp:positionV>
                  <wp:extent cx="752475" cy="751840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099" b="50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9" w:type="dxa"/>
          </w:tcPr>
          <w:p w:rsidR="00DC7B32" w:rsidRDefault="00DC7B32" w:rsidP="00AC4B48">
            <w:pPr>
              <w:snapToGrid w:val="0"/>
              <w:jc w:val="center"/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  <w:t xml:space="preserve">Удмурт Элькунысь промышленностья но </w:t>
            </w:r>
            <w:r w:rsidR="00AC4B48"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  <w:t>вузкаронъя</w:t>
            </w:r>
            <w:r>
              <w:rPr>
                <w:rFonts w:ascii="Trebuchet MS" w:hAnsi="Trebuchet MS"/>
                <w:b/>
                <w:bCs/>
                <w:spacing w:val="-6"/>
                <w:sz w:val="26"/>
                <w:szCs w:val="26"/>
              </w:rPr>
              <w:t xml:space="preserve"> министерство</w:t>
            </w:r>
          </w:p>
        </w:tc>
      </w:tr>
    </w:tbl>
    <w:p w:rsidR="00517D1F" w:rsidRPr="00C55453" w:rsidRDefault="00517D1F">
      <w:pPr>
        <w:jc w:val="center"/>
        <w:rPr>
          <w:rFonts w:ascii="Trebuchet MS" w:hAnsi="Trebuchet MS"/>
        </w:rPr>
      </w:pPr>
    </w:p>
    <w:p w:rsidR="00517D1F" w:rsidRPr="00C55453" w:rsidRDefault="00517D1F">
      <w:pPr>
        <w:jc w:val="center"/>
        <w:rPr>
          <w:rFonts w:ascii="Trebuchet MS" w:hAnsi="Trebuchet MS"/>
        </w:rPr>
      </w:pPr>
    </w:p>
    <w:p w:rsidR="00DC7B32" w:rsidRDefault="00DC7B32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Красная ул., </w:t>
      </w:r>
      <w:smartTag w:uri="urn:schemas-microsoft-com:office:smarttags" w:element="metricconverter">
        <w:smartTagPr>
          <w:attr w:name="ProductID" w:val="144, г"/>
        </w:smartTagPr>
        <w:r>
          <w:rPr>
            <w:rFonts w:ascii="Trebuchet MS" w:hAnsi="Trebuchet MS"/>
          </w:rPr>
          <w:t>144, г</w:t>
        </w:r>
      </w:smartTag>
      <w:r>
        <w:rPr>
          <w:rFonts w:ascii="Trebuchet MS" w:hAnsi="Trebuchet MS"/>
        </w:rPr>
        <w:t xml:space="preserve">. Ижевск, 426057 </w:t>
      </w:r>
    </w:p>
    <w:p w:rsidR="007D3422" w:rsidRPr="0000593A" w:rsidRDefault="00DC7B32" w:rsidP="00B25FDF">
      <w:pPr>
        <w:spacing w:line="276" w:lineRule="auto"/>
        <w:jc w:val="center"/>
      </w:pPr>
      <w:r>
        <w:rPr>
          <w:rFonts w:ascii="Trebuchet MS" w:hAnsi="Trebuchet MS"/>
          <w:spacing w:val="-6"/>
        </w:rPr>
        <w:t xml:space="preserve">Тел.: (3412) </w:t>
      </w:r>
      <w:r w:rsidRPr="00517D1F">
        <w:rPr>
          <w:rFonts w:ascii="Trebuchet MS" w:hAnsi="Trebuchet MS"/>
          <w:spacing w:val="-6"/>
        </w:rPr>
        <w:t>949-349</w:t>
      </w:r>
      <w:r>
        <w:rPr>
          <w:rFonts w:ascii="Trebuchet MS" w:hAnsi="Trebuchet MS"/>
          <w:spacing w:val="-6"/>
        </w:rPr>
        <w:t xml:space="preserve">, факс: (3412) 949-344, </w:t>
      </w:r>
      <w:r>
        <w:rPr>
          <w:rFonts w:ascii="Trebuchet MS" w:hAnsi="Trebuchet MS"/>
        </w:rPr>
        <w:t>http://</w:t>
      </w:r>
      <w:r w:rsidR="00F9736E">
        <w:rPr>
          <w:rFonts w:ascii="Trebuchet MS" w:hAnsi="Trebuchet MS"/>
          <w:lang w:val="en-US"/>
        </w:rPr>
        <w:t>mpeur</w:t>
      </w:r>
      <w:r>
        <w:rPr>
          <w:rFonts w:ascii="Trebuchet MS" w:hAnsi="Trebuchet MS"/>
        </w:rPr>
        <w:t>.ru</w:t>
      </w:r>
      <w:r>
        <w:rPr>
          <w:rFonts w:ascii="Trebuchet MS" w:hAnsi="Trebuchet MS"/>
          <w:spacing w:val="-6"/>
        </w:rPr>
        <w:t xml:space="preserve">, </w:t>
      </w:r>
      <w:r>
        <w:rPr>
          <w:rFonts w:ascii="Trebuchet MS" w:hAnsi="Trebuchet MS"/>
          <w:color w:val="000000"/>
          <w:spacing w:val="-6"/>
          <w:lang w:val="en-US"/>
        </w:rPr>
        <w:t>e</w:t>
      </w:r>
      <w:r>
        <w:rPr>
          <w:rFonts w:ascii="Trebuchet MS" w:hAnsi="Trebuchet MS"/>
          <w:color w:val="000000"/>
          <w:spacing w:val="-6"/>
        </w:rPr>
        <w:t>-</w:t>
      </w:r>
      <w:r>
        <w:rPr>
          <w:rFonts w:ascii="Trebuchet MS" w:hAnsi="Trebuchet MS"/>
          <w:color w:val="000000"/>
          <w:spacing w:val="-6"/>
          <w:lang w:val="en-US"/>
        </w:rPr>
        <w:t>mail</w:t>
      </w:r>
      <w:r>
        <w:rPr>
          <w:rFonts w:ascii="Trebuchet MS" w:hAnsi="Trebuchet MS"/>
          <w:color w:val="000000"/>
          <w:spacing w:val="-6"/>
        </w:rPr>
        <w:t xml:space="preserve">: </w:t>
      </w:r>
      <w:hyperlink r:id="rId7" w:history="1">
        <w:r w:rsidR="00BC0CF1" w:rsidRPr="009F1747">
          <w:rPr>
            <w:rStyle w:val="a4"/>
            <w:rFonts w:ascii="Trebuchet MS" w:hAnsi="Trebuchet MS"/>
            <w:lang w:val="en-US"/>
          </w:rPr>
          <w:t>minprom</w:t>
        </w:r>
        <w:r w:rsidR="00BC0CF1" w:rsidRPr="00DA10E1">
          <w:rPr>
            <w:rStyle w:val="a4"/>
            <w:rFonts w:ascii="Trebuchet MS" w:hAnsi="Trebuchet MS"/>
          </w:rPr>
          <w:t>@</w:t>
        </w:r>
        <w:r w:rsidR="00BC0CF1" w:rsidRPr="009F1747">
          <w:rPr>
            <w:rStyle w:val="a4"/>
            <w:rFonts w:ascii="Trebuchet MS" w:hAnsi="Trebuchet MS"/>
            <w:lang w:val="en-US"/>
          </w:rPr>
          <w:t>bk</w:t>
        </w:r>
        <w:r w:rsidR="00BC0CF1" w:rsidRPr="00DA10E1">
          <w:rPr>
            <w:rStyle w:val="a4"/>
            <w:rFonts w:ascii="Trebuchet MS" w:hAnsi="Trebuchet MS"/>
          </w:rPr>
          <w:t>.</w:t>
        </w:r>
        <w:r w:rsidR="00BC0CF1" w:rsidRPr="009F1747">
          <w:rPr>
            <w:rStyle w:val="a4"/>
            <w:rFonts w:ascii="Trebuchet MS" w:hAnsi="Trebuchet MS"/>
            <w:lang w:val="en-US"/>
          </w:rPr>
          <w:t>ru</w:t>
        </w:r>
      </w:hyperlink>
      <w:r>
        <w:t>,</w:t>
      </w:r>
    </w:p>
    <w:p w:rsidR="00DA10E1" w:rsidRPr="003B3F75" w:rsidRDefault="00DA10E1" w:rsidP="00DA10E1">
      <w:pPr>
        <w:tabs>
          <w:tab w:val="left" w:pos="10440"/>
        </w:tabs>
        <w:ind w:right="-55"/>
        <w:jc w:val="center"/>
        <w:rPr>
          <w:rFonts w:ascii="Trebuchet MS" w:hAnsi="Trebuchet MS"/>
          <w:sz w:val="18"/>
          <w:szCs w:val="18"/>
        </w:rPr>
      </w:pPr>
      <w:r w:rsidRPr="003B3F75">
        <w:rPr>
          <w:rFonts w:ascii="Trebuchet MS" w:hAnsi="Trebuchet MS"/>
          <w:sz w:val="18"/>
          <w:szCs w:val="18"/>
        </w:rPr>
        <w:t>ОКПО 29993625</w:t>
      </w:r>
      <w:r w:rsidR="007B6D5C" w:rsidRPr="003B3F75">
        <w:rPr>
          <w:rFonts w:ascii="Trebuchet MS" w:hAnsi="Trebuchet MS"/>
          <w:sz w:val="18"/>
          <w:szCs w:val="18"/>
        </w:rPr>
        <w:t xml:space="preserve"> </w:t>
      </w:r>
      <w:r w:rsidRPr="003B3F75">
        <w:rPr>
          <w:rFonts w:ascii="Trebuchet MS" w:hAnsi="Trebuchet MS"/>
          <w:sz w:val="18"/>
          <w:szCs w:val="18"/>
        </w:rPr>
        <w:t xml:space="preserve">ОРГН 1151831000463 ИНН/КПП 1841048002/184101001 </w:t>
      </w:r>
    </w:p>
    <w:p w:rsidR="00DC7B32" w:rsidRPr="003B3F75" w:rsidRDefault="00DC7B32">
      <w:pPr>
        <w:jc w:val="center"/>
        <w:rPr>
          <w:rFonts w:ascii="Trebuchet MS" w:hAnsi="Trebuchet MS"/>
        </w:rPr>
      </w:pPr>
    </w:p>
    <w:p w:rsidR="00DC7B32" w:rsidRDefault="00DC7B32">
      <w:pPr>
        <w:jc w:val="center"/>
      </w:pPr>
      <w:r>
        <w:pict>
          <v:line id="_x0000_s1026" style="position:absolute;left:0;text-align:left;z-index:251657216" from="-20pt,3.05pt" to="517.15pt,3.05pt" strokeweight=".35mm">
            <v:stroke joinstyle="miter"/>
          </v:line>
        </w:pict>
      </w:r>
    </w:p>
    <w:p w:rsidR="00DC7B32" w:rsidRDefault="00DC7B32">
      <w:pPr>
        <w:pStyle w:val="a9"/>
        <w:tabs>
          <w:tab w:val="clear" w:pos="4153"/>
          <w:tab w:val="clear" w:pos="8306"/>
        </w:tabs>
      </w:pPr>
    </w:p>
    <w:tbl>
      <w:tblPr>
        <w:tblW w:w="0" w:type="auto"/>
        <w:jc w:val="center"/>
        <w:tblLayout w:type="fixed"/>
        <w:tblLook w:val="0000"/>
      </w:tblPr>
      <w:tblGrid>
        <w:gridCol w:w="4139"/>
        <w:gridCol w:w="1021"/>
        <w:gridCol w:w="4990"/>
      </w:tblGrid>
      <w:tr w:rsidR="00DC7B32">
        <w:trPr>
          <w:jc w:val="center"/>
        </w:trPr>
        <w:tc>
          <w:tcPr>
            <w:tcW w:w="4139" w:type="dxa"/>
          </w:tcPr>
          <w:p w:rsidR="00DC7B32" w:rsidRDefault="00DC7B32">
            <w:pPr>
              <w:snapToGrid w:val="0"/>
              <w:jc w:val="both"/>
            </w:pPr>
            <w:r>
              <w:t>_</w:t>
            </w:r>
            <w:r>
              <w:rPr>
                <w:lang w:val="en-US"/>
              </w:rPr>
              <w:t>____</w:t>
            </w:r>
            <w:r>
              <w:t>_____</w:t>
            </w:r>
            <w:r>
              <w:rPr>
                <w:lang w:val="en-US"/>
              </w:rPr>
              <w:t>_</w:t>
            </w:r>
            <w:r>
              <w:t>__</w:t>
            </w:r>
            <w:r>
              <w:rPr>
                <w:sz w:val="24"/>
                <w:u w:val="single"/>
              </w:rPr>
              <w:fldChar w:fldCharType="begin"/>
            </w:r>
            <w:r>
              <w:rPr>
                <w:sz w:val="24"/>
                <w:u w:val="single"/>
              </w:rPr>
              <w:instrText xml:space="preserve"> DATE \@"YYYY" </w:instrText>
            </w:r>
            <w:r>
              <w:rPr>
                <w:sz w:val="24"/>
                <w:u w:val="single"/>
              </w:rPr>
              <w:fldChar w:fldCharType="separate"/>
            </w:r>
            <w:r w:rsidR="00D31238">
              <w:rPr>
                <w:noProof/>
                <w:sz w:val="24"/>
                <w:u w:val="single"/>
              </w:rPr>
              <w:t>2016</w:t>
            </w:r>
            <w:r>
              <w:rPr>
                <w:sz w:val="24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 xml:space="preserve"> </w:t>
            </w:r>
            <w:r>
              <w:t>№  _________________</w:t>
            </w:r>
          </w:p>
          <w:p w:rsidR="00DC7B32" w:rsidRDefault="00DC7B32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  <w:p w:rsidR="00DC7B32" w:rsidRDefault="00DC7B32">
            <w:pPr>
              <w:pStyle w:val="a9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021" w:type="dxa"/>
          </w:tcPr>
          <w:p w:rsidR="00DC7B32" w:rsidRDefault="00DC7B32">
            <w:pPr>
              <w:pStyle w:val="a9"/>
              <w:tabs>
                <w:tab w:val="clear" w:pos="4153"/>
                <w:tab w:val="clear" w:pos="8306"/>
              </w:tabs>
              <w:snapToGrid w:val="0"/>
              <w:jc w:val="both"/>
            </w:pPr>
          </w:p>
        </w:tc>
        <w:tc>
          <w:tcPr>
            <w:tcW w:w="4990" w:type="dxa"/>
          </w:tcPr>
          <w:p w:rsidR="002227ED" w:rsidRDefault="005162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Министру экономики</w:t>
            </w:r>
          </w:p>
          <w:p w:rsidR="00516237" w:rsidRDefault="005162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Удмуртской Республики</w:t>
            </w:r>
          </w:p>
          <w:p w:rsidR="00516237" w:rsidRDefault="0051623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Зайцеву</w:t>
            </w:r>
          </w:p>
        </w:tc>
      </w:tr>
      <w:tr w:rsidR="00DC7B32">
        <w:trPr>
          <w:jc w:val="center"/>
        </w:trPr>
        <w:tc>
          <w:tcPr>
            <w:tcW w:w="4139" w:type="dxa"/>
          </w:tcPr>
          <w:p w:rsidR="00DC7B32" w:rsidRDefault="00DC7B32">
            <w:pPr>
              <w:pStyle w:val="a9"/>
              <w:tabs>
                <w:tab w:val="clear" w:pos="4153"/>
                <w:tab w:val="clear" w:pos="8306"/>
              </w:tabs>
              <w:snapToGrid w:val="0"/>
              <w:jc w:val="both"/>
            </w:pPr>
          </w:p>
        </w:tc>
        <w:tc>
          <w:tcPr>
            <w:tcW w:w="1021" w:type="dxa"/>
          </w:tcPr>
          <w:p w:rsidR="00DC7B32" w:rsidRDefault="00DC7B32">
            <w:pPr>
              <w:pStyle w:val="a9"/>
              <w:tabs>
                <w:tab w:val="clear" w:pos="4153"/>
                <w:tab w:val="clear" w:pos="8306"/>
              </w:tabs>
              <w:snapToGrid w:val="0"/>
              <w:jc w:val="both"/>
            </w:pPr>
          </w:p>
        </w:tc>
        <w:tc>
          <w:tcPr>
            <w:tcW w:w="4990" w:type="dxa"/>
          </w:tcPr>
          <w:p w:rsidR="00DC7B32" w:rsidRDefault="00DC7B32">
            <w:pPr>
              <w:pStyle w:val="a9"/>
              <w:tabs>
                <w:tab w:val="clear" w:pos="4153"/>
                <w:tab w:val="clear" w:pos="8306"/>
              </w:tabs>
              <w:snapToGrid w:val="0"/>
              <w:jc w:val="both"/>
            </w:pPr>
          </w:p>
        </w:tc>
      </w:tr>
    </w:tbl>
    <w:p w:rsidR="00516237" w:rsidRDefault="00516237" w:rsidP="00516237">
      <w:pPr>
        <w:contextualSpacing/>
        <w:jc w:val="center"/>
        <w:rPr>
          <w:b/>
          <w:sz w:val="28"/>
          <w:szCs w:val="28"/>
        </w:rPr>
      </w:pPr>
    </w:p>
    <w:p w:rsidR="00516237" w:rsidRDefault="00516237" w:rsidP="0051623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32B44" w:rsidRDefault="00E32B44" w:rsidP="00516237">
      <w:pPr>
        <w:contextualSpacing/>
        <w:jc w:val="center"/>
        <w:rPr>
          <w:b/>
          <w:sz w:val="28"/>
          <w:szCs w:val="28"/>
        </w:rPr>
      </w:pPr>
    </w:p>
    <w:p w:rsidR="00516237" w:rsidRDefault="00516237" w:rsidP="0051623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оценке регулирующего воздействия проекта постановления Правительства Удмуртской Республики </w:t>
      </w:r>
      <w:r w:rsidRPr="002C55CA">
        <w:rPr>
          <w:b/>
          <w:sz w:val="28"/>
          <w:szCs w:val="28"/>
        </w:rPr>
        <w:t>«О внесении изменени</w:t>
      </w:r>
      <w:r w:rsidR="00D31238">
        <w:rPr>
          <w:b/>
          <w:sz w:val="28"/>
          <w:szCs w:val="28"/>
        </w:rPr>
        <w:t>я</w:t>
      </w:r>
      <w:r w:rsidRPr="002C55CA">
        <w:rPr>
          <w:b/>
          <w:sz w:val="28"/>
          <w:szCs w:val="28"/>
        </w:rPr>
        <w:t xml:space="preserve"> </w:t>
      </w:r>
      <w:r w:rsidR="00C630A4" w:rsidRPr="00F55369">
        <w:rPr>
          <w:b/>
          <w:sz w:val="28"/>
          <w:szCs w:val="28"/>
        </w:rPr>
        <w:t xml:space="preserve">в постановление Правительства Удмуртской Республики от 25 апреля 2011 года № 114 «Об утверждении Положения о порядке предоставления предприятиям </w:t>
      </w:r>
      <w:r w:rsidR="00C630A4">
        <w:rPr>
          <w:b/>
          <w:sz w:val="28"/>
          <w:szCs w:val="28"/>
        </w:rPr>
        <w:t xml:space="preserve">промышленности </w:t>
      </w:r>
      <w:r w:rsidR="00C630A4" w:rsidRPr="00F55369">
        <w:rPr>
          <w:b/>
          <w:sz w:val="28"/>
          <w:szCs w:val="28"/>
        </w:rPr>
        <w:t>в Удмуртской Республик</w:t>
      </w:r>
      <w:r w:rsidR="00626225">
        <w:rPr>
          <w:b/>
          <w:sz w:val="28"/>
          <w:szCs w:val="28"/>
        </w:rPr>
        <w:t>е</w:t>
      </w:r>
      <w:r w:rsidR="00C630A4" w:rsidRPr="00F55369">
        <w:rPr>
          <w:b/>
          <w:sz w:val="28"/>
          <w:szCs w:val="28"/>
        </w:rPr>
        <w:t xml:space="preserve">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</w:t>
      </w:r>
      <w:r w:rsidR="00C630A4">
        <w:rPr>
          <w:b/>
          <w:sz w:val="28"/>
          <w:szCs w:val="28"/>
        </w:rPr>
        <w:t xml:space="preserve">сертификацию выпускаемой продукции, </w:t>
      </w:r>
      <w:r w:rsidR="00C630A4" w:rsidRPr="00F55369">
        <w:rPr>
          <w:b/>
          <w:sz w:val="28"/>
          <w:szCs w:val="28"/>
        </w:rPr>
        <w:t>подготовку и повышение квалификации кадров»</w:t>
      </w:r>
    </w:p>
    <w:p w:rsidR="00516237" w:rsidRDefault="00516237" w:rsidP="00516237">
      <w:pPr>
        <w:contextualSpacing/>
        <w:jc w:val="center"/>
        <w:rPr>
          <w:b/>
          <w:sz w:val="28"/>
          <w:szCs w:val="28"/>
        </w:rPr>
      </w:pPr>
    </w:p>
    <w:p w:rsidR="00516237" w:rsidRPr="002C55CA" w:rsidRDefault="00516237" w:rsidP="00516237">
      <w:pPr>
        <w:contextualSpacing/>
        <w:jc w:val="center"/>
        <w:rPr>
          <w:b/>
          <w:sz w:val="28"/>
          <w:szCs w:val="28"/>
        </w:rPr>
      </w:pPr>
    </w:p>
    <w:p w:rsidR="00516237" w:rsidRDefault="00516237" w:rsidP="00516237">
      <w:pPr>
        <w:numPr>
          <w:ilvl w:val="0"/>
          <w:numId w:val="1"/>
        </w:numPr>
        <w:ind w:left="0"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Проблема, на решение которой направлено государственное регулирование. Цель принятия проекта постановления</w:t>
      </w:r>
    </w:p>
    <w:p w:rsidR="00A20A74" w:rsidRPr="00C878B7" w:rsidRDefault="00A20A74" w:rsidP="00A20A74">
      <w:pPr>
        <w:ind w:firstLine="709"/>
        <w:contextualSpacing/>
        <w:jc w:val="both"/>
        <w:rPr>
          <w:sz w:val="28"/>
          <w:szCs w:val="28"/>
        </w:rPr>
      </w:pPr>
      <w:r w:rsidRPr="00A20A74">
        <w:rPr>
          <w:sz w:val="28"/>
          <w:szCs w:val="28"/>
        </w:rPr>
        <w:t xml:space="preserve">В современных условиях хозяйствования наиболее остро встает вопрос сохранения стабильной работы промышленных предприятий, повышения производительности труда, роста объемов промышленного производства. При этом актуальной задачей </w:t>
      </w:r>
      <w:r w:rsidRPr="00C878B7">
        <w:rPr>
          <w:sz w:val="28"/>
          <w:szCs w:val="28"/>
        </w:rPr>
        <w:t>министерства остается создание условий для достижения обозначенных целей, в том числе посредством оказания более доступной государственной поддержки.</w:t>
      </w:r>
    </w:p>
    <w:p w:rsidR="002A3A46" w:rsidRDefault="00C311A9" w:rsidP="002A3A46">
      <w:pPr>
        <w:ind w:firstLine="709"/>
        <w:contextualSpacing/>
        <w:jc w:val="both"/>
        <w:rPr>
          <w:sz w:val="28"/>
          <w:szCs w:val="28"/>
        </w:rPr>
      </w:pPr>
      <w:r w:rsidRPr="00ED59E8">
        <w:rPr>
          <w:sz w:val="28"/>
          <w:szCs w:val="28"/>
        </w:rPr>
        <w:t>Целью принятия настоящего проекта пос</w:t>
      </w:r>
      <w:r>
        <w:rPr>
          <w:sz w:val="28"/>
          <w:szCs w:val="28"/>
        </w:rPr>
        <w:t>тановления является</w:t>
      </w:r>
      <w:r w:rsidR="004D0CAF">
        <w:rPr>
          <w:sz w:val="28"/>
          <w:szCs w:val="28"/>
        </w:rPr>
        <w:t xml:space="preserve"> распределение в 2016 году субсидий из федерального бюджета бюджету Удмуртской Республики на софинансирование расходов по возмещению части затрат на реализацию </w:t>
      </w:r>
      <w:r w:rsidR="00797ED1">
        <w:rPr>
          <w:sz w:val="28"/>
          <w:szCs w:val="28"/>
        </w:rPr>
        <w:t>программ повышения производительности труда, внедрение систем и методов бережливого производства</w:t>
      </w:r>
      <w:r w:rsidR="004D0CAF">
        <w:rPr>
          <w:sz w:val="28"/>
          <w:szCs w:val="28"/>
        </w:rPr>
        <w:t xml:space="preserve"> в соответствии с постановлением Правительства Российской Федерации от 15 марта 2016 года № 194</w:t>
      </w:r>
      <w:r w:rsidR="004D3B08">
        <w:rPr>
          <w:sz w:val="28"/>
          <w:szCs w:val="28"/>
        </w:rPr>
        <w:t>.</w:t>
      </w:r>
      <w:r w:rsidR="002A3A46">
        <w:rPr>
          <w:sz w:val="28"/>
          <w:szCs w:val="28"/>
        </w:rPr>
        <w:t xml:space="preserve"> </w:t>
      </w:r>
    </w:p>
    <w:p w:rsidR="004D3B08" w:rsidRDefault="004D3B08" w:rsidP="00516237">
      <w:pPr>
        <w:pStyle w:val="af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16237" w:rsidRDefault="00516237" w:rsidP="00516237">
      <w:pPr>
        <w:numPr>
          <w:ilvl w:val="0"/>
          <w:numId w:val="1"/>
        </w:numPr>
        <w:ind w:left="0"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публичных консультациях по проекту постановления</w:t>
      </w:r>
    </w:p>
    <w:p w:rsidR="00516237" w:rsidRDefault="00516237" w:rsidP="005162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подготовки заключения об оценке регулирующего воздействия с </w:t>
      </w:r>
      <w:r w:rsidR="004D0CAF">
        <w:rPr>
          <w:sz w:val="28"/>
          <w:szCs w:val="28"/>
        </w:rPr>
        <w:t>29 июня</w:t>
      </w:r>
      <w:r w:rsidR="004D3B08">
        <w:rPr>
          <w:sz w:val="28"/>
          <w:szCs w:val="28"/>
        </w:rPr>
        <w:t xml:space="preserve"> по </w:t>
      </w:r>
      <w:r w:rsidR="004D0CAF">
        <w:rPr>
          <w:sz w:val="28"/>
          <w:szCs w:val="28"/>
        </w:rPr>
        <w:t>14</w:t>
      </w:r>
      <w:r w:rsidR="004D3B08">
        <w:rPr>
          <w:sz w:val="28"/>
          <w:szCs w:val="28"/>
        </w:rPr>
        <w:t xml:space="preserve"> </w:t>
      </w:r>
      <w:r w:rsidR="004D0CAF">
        <w:rPr>
          <w:sz w:val="28"/>
          <w:szCs w:val="28"/>
        </w:rPr>
        <w:t>июля</w:t>
      </w:r>
      <w:r w:rsidR="004D3B08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 xml:space="preserve"> были проведены публичные консультации.</w:t>
      </w:r>
    </w:p>
    <w:p w:rsidR="00516237" w:rsidRDefault="00516237" w:rsidP="005162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Министерства промышленности и </w:t>
      </w:r>
      <w:r w:rsidR="00D357A1">
        <w:rPr>
          <w:sz w:val="28"/>
          <w:szCs w:val="28"/>
        </w:rPr>
        <w:t xml:space="preserve">торговли </w:t>
      </w:r>
      <w:r>
        <w:rPr>
          <w:sz w:val="28"/>
          <w:szCs w:val="28"/>
        </w:rPr>
        <w:t xml:space="preserve">Удмуртской Республики в сети «Интернет» были размещены уведомление о </w:t>
      </w:r>
      <w:r>
        <w:rPr>
          <w:sz w:val="28"/>
          <w:szCs w:val="28"/>
        </w:rPr>
        <w:lastRenderedPageBreak/>
        <w:t>проведении публичных консультаций, перечень вопросов, обсуждаемых в ходе публичных консультаций, проект постановления и пояснительная записка к нему.</w:t>
      </w:r>
    </w:p>
    <w:p w:rsidR="00516237" w:rsidRDefault="00516237" w:rsidP="005162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сроки, отведенные на проведение публичных консультаций, предложений к проекту постановления не поступало. </w:t>
      </w:r>
    </w:p>
    <w:p w:rsidR="00516237" w:rsidRDefault="00516237" w:rsidP="0051623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результатам публичных консультаций прилагается. </w:t>
      </w:r>
    </w:p>
    <w:p w:rsidR="00516237" w:rsidRPr="00A24118" w:rsidRDefault="00516237" w:rsidP="00516237">
      <w:pPr>
        <w:ind w:right="-2" w:firstLine="709"/>
        <w:jc w:val="both"/>
        <w:rPr>
          <w:sz w:val="28"/>
          <w:szCs w:val="28"/>
        </w:rPr>
      </w:pPr>
    </w:p>
    <w:p w:rsidR="00516237" w:rsidRPr="006D05C0" w:rsidRDefault="00516237" w:rsidP="00516237">
      <w:pPr>
        <w:numPr>
          <w:ilvl w:val="0"/>
          <w:numId w:val="1"/>
        </w:numPr>
        <w:ind w:left="0"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группы субъектов предпринимательской и инвестиционной деятельности, интересы которых будут затронуты предлагаемым государственным регулированием. Описание ожидаемого воздействия. Оценка расходов бюджета Удмуртской Республики</w:t>
      </w:r>
    </w:p>
    <w:p w:rsidR="00516237" w:rsidRDefault="002A3A46" w:rsidP="00516237">
      <w:pPr>
        <w:ind w:right="-2" w:firstLine="709"/>
        <w:jc w:val="both"/>
        <w:rPr>
          <w:sz w:val="28"/>
          <w:szCs w:val="28"/>
        </w:rPr>
      </w:pPr>
      <w:r w:rsidRPr="00C878B7">
        <w:rPr>
          <w:sz w:val="28"/>
          <w:szCs w:val="28"/>
        </w:rPr>
        <w:t xml:space="preserve">Реализация мероприятий по предоставлению субсидий </w:t>
      </w:r>
      <w:r w:rsidR="00516237" w:rsidRPr="00C878B7">
        <w:rPr>
          <w:sz w:val="28"/>
          <w:szCs w:val="28"/>
        </w:rPr>
        <w:t>затрон</w:t>
      </w:r>
      <w:r w:rsidR="00A20A74" w:rsidRPr="00C878B7">
        <w:rPr>
          <w:sz w:val="28"/>
          <w:szCs w:val="28"/>
        </w:rPr>
        <w:t>ет</w:t>
      </w:r>
      <w:r w:rsidR="00516237" w:rsidRPr="00C878B7">
        <w:rPr>
          <w:sz w:val="28"/>
          <w:szCs w:val="28"/>
        </w:rPr>
        <w:t xml:space="preserve"> интересы предприятий обрабатывающих производств, действующих на территории</w:t>
      </w:r>
      <w:r w:rsidR="00516237">
        <w:rPr>
          <w:sz w:val="28"/>
          <w:szCs w:val="28"/>
        </w:rPr>
        <w:t xml:space="preserve"> Удмуртской Республики.</w:t>
      </w:r>
    </w:p>
    <w:p w:rsidR="00516237" w:rsidRPr="00901249" w:rsidRDefault="00516237" w:rsidP="00516237">
      <w:pPr>
        <w:pStyle w:val="a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1249">
        <w:rPr>
          <w:rFonts w:ascii="Times New Roman" w:eastAsia="Times New Roman" w:hAnsi="Times New Roman"/>
          <w:sz w:val="28"/>
          <w:szCs w:val="28"/>
          <w:lang w:eastAsia="ar-SA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516237" w:rsidRPr="00D01B5D" w:rsidRDefault="00516237" w:rsidP="00516237">
      <w:pPr>
        <w:pStyle w:val="a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16237" w:rsidRDefault="00516237" w:rsidP="0051623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ED0D9B">
        <w:rPr>
          <w:b/>
          <w:sz w:val="28"/>
          <w:szCs w:val="28"/>
        </w:rPr>
        <w:t>Ожидаемые результаты, риски и ограничения государственного</w:t>
      </w:r>
      <w:r>
        <w:rPr>
          <w:b/>
          <w:sz w:val="28"/>
          <w:szCs w:val="28"/>
        </w:rPr>
        <w:t xml:space="preserve"> регулирования</w:t>
      </w:r>
    </w:p>
    <w:p w:rsidR="00291EE8" w:rsidRDefault="00291EE8" w:rsidP="00291EE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0D9B">
        <w:rPr>
          <w:sz w:val="28"/>
          <w:szCs w:val="28"/>
        </w:rPr>
        <w:t xml:space="preserve">асширение возможности получения господдержки из бюджета республики  за счет федеральных средств </w:t>
      </w:r>
      <w:r w:rsidR="00D53A57" w:rsidRPr="00ED59E8">
        <w:rPr>
          <w:sz w:val="28"/>
          <w:szCs w:val="28"/>
        </w:rPr>
        <w:t xml:space="preserve">позволит </w:t>
      </w:r>
      <w:r w:rsidR="00ED0D9B">
        <w:rPr>
          <w:sz w:val="28"/>
          <w:szCs w:val="28"/>
        </w:rPr>
        <w:t>увеличить покрытие потребностей предприятий на реализацию мероприятий по повышению</w:t>
      </w:r>
      <w:r w:rsidR="00ED0D9B" w:rsidRPr="00ED0D9B">
        <w:rPr>
          <w:sz w:val="28"/>
          <w:szCs w:val="28"/>
        </w:rPr>
        <w:t xml:space="preserve"> про</w:t>
      </w:r>
      <w:r w:rsidR="00ED0D9B">
        <w:rPr>
          <w:sz w:val="28"/>
          <w:szCs w:val="28"/>
        </w:rPr>
        <w:t>изводительности труда, внедрению</w:t>
      </w:r>
      <w:r w:rsidR="00ED0D9B" w:rsidRPr="00ED0D9B">
        <w:rPr>
          <w:sz w:val="28"/>
          <w:szCs w:val="28"/>
        </w:rPr>
        <w:t xml:space="preserve"> систем и методов бережливого производства</w:t>
      </w:r>
      <w:r>
        <w:rPr>
          <w:sz w:val="28"/>
          <w:szCs w:val="28"/>
        </w:rPr>
        <w:t xml:space="preserve">, направленных на </w:t>
      </w:r>
      <w:r w:rsidRPr="00291EE8">
        <w:rPr>
          <w:sz w:val="28"/>
          <w:szCs w:val="28"/>
        </w:rPr>
        <w:t>оптимиз</w:t>
      </w:r>
      <w:r>
        <w:rPr>
          <w:sz w:val="28"/>
          <w:szCs w:val="28"/>
        </w:rPr>
        <w:t>ацию</w:t>
      </w:r>
      <w:r w:rsidRPr="00291EE8">
        <w:rPr>
          <w:sz w:val="28"/>
          <w:szCs w:val="28"/>
        </w:rPr>
        <w:t xml:space="preserve"> затрат,  увелич</w:t>
      </w:r>
      <w:r>
        <w:rPr>
          <w:sz w:val="28"/>
          <w:szCs w:val="28"/>
        </w:rPr>
        <w:t>ение</w:t>
      </w:r>
      <w:r w:rsidRPr="00291EE8">
        <w:rPr>
          <w:sz w:val="28"/>
          <w:szCs w:val="28"/>
        </w:rPr>
        <w:t xml:space="preserve"> объём</w:t>
      </w:r>
      <w:r>
        <w:rPr>
          <w:sz w:val="28"/>
          <w:szCs w:val="28"/>
        </w:rPr>
        <w:t>ов</w:t>
      </w:r>
      <w:r w:rsidRPr="00291EE8">
        <w:rPr>
          <w:sz w:val="28"/>
          <w:szCs w:val="28"/>
        </w:rPr>
        <w:t xml:space="preserve"> выпуска продукции, оказания услуг, налоговых отчислений и сохран</w:t>
      </w:r>
      <w:r>
        <w:rPr>
          <w:sz w:val="28"/>
          <w:szCs w:val="28"/>
        </w:rPr>
        <w:t>ение (создание)</w:t>
      </w:r>
      <w:r w:rsidRPr="00291EE8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291EE8">
        <w:rPr>
          <w:sz w:val="28"/>
          <w:szCs w:val="28"/>
        </w:rPr>
        <w:t xml:space="preserve"> мест, что имеет большое значение для стабилизации экономики Удмуртской Республики.</w:t>
      </w:r>
    </w:p>
    <w:p w:rsidR="00516237" w:rsidRDefault="00516237" w:rsidP="00291EE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содержит положений, способствующих возникновению необходимых расходов у субъектов предпринимательской и инвестиционной деятельности.</w:t>
      </w:r>
    </w:p>
    <w:p w:rsidR="00516237" w:rsidRPr="00A770A9" w:rsidRDefault="00516237" w:rsidP="00516237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516237" w:rsidRDefault="00516237" w:rsidP="00516237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государственного регулирования и последующий мониторинг</w:t>
      </w:r>
    </w:p>
    <w:p w:rsidR="00516237" w:rsidRDefault="00C43992" w:rsidP="005162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предусматривает меры государственного регулирования в сфере предпринимательской деятельности промышленных предприятий на территории Удмуртской Республики.</w:t>
      </w:r>
    </w:p>
    <w:p w:rsidR="00516237" w:rsidRDefault="00516237" w:rsidP="005162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237" w:rsidRDefault="00516237" w:rsidP="005162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237" w:rsidRDefault="00516237" w:rsidP="005162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237" w:rsidRDefault="00306AA2" w:rsidP="00516237">
      <w:pPr>
        <w:suppressAutoHyphens w:val="0"/>
        <w:autoSpaceDE w:val="0"/>
        <w:autoSpaceDN w:val="0"/>
        <w:adjustRightInd w:val="0"/>
        <w:ind w:left="8080" w:hanging="8080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9E6592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516237">
        <w:rPr>
          <w:sz w:val="28"/>
          <w:szCs w:val="28"/>
        </w:rPr>
        <w:t xml:space="preserve"> </w:t>
      </w:r>
      <w:r w:rsidR="00516237">
        <w:rPr>
          <w:sz w:val="28"/>
          <w:szCs w:val="28"/>
        </w:rPr>
        <w:tab/>
      </w:r>
      <w:r w:rsidR="004D0CAF">
        <w:rPr>
          <w:sz w:val="28"/>
          <w:szCs w:val="28"/>
        </w:rPr>
        <w:t>В.</w:t>
      </w:r>
      <w:r>
        <w:rPr>
          <w:sz w:val="28"/>
          <w:szCs w:val="28"/>
        </w:rPr>
        <w:t>А. Лашкарёв</w:t>
      </w:r>
    </w:p>
    <w:p w:rsidR="00516237" w:rsidRDefault="0051623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516237" w:rsidRDefault="0051623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43992" w:rsidRDefault="00C43992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878B7" w:rsidRDefault="00C878B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878B7" w:rsidRDefault="00C878B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878B7" w:rsidRDefault="00C878B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878B7" w:rsidRDefault="00C878B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878B7" w:rsidRDefault="00C878B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878B7" w:rsidRDefault="00C878B7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C43992" w:rsidRDefault="00C43992" w:rsidP="00516237">
      <w:pPr>
        <w:suppressAutoHyphens w:val="0"/>
        <w:autoSpaceDE w:val="0"/>
        <w:autoSpaceDN w:val="0"/>
        <w:adjustRightInd w:val="0"/>
        <w:ind w:firstLine="709"/>
        <w:jc w:val="both"/>
      </w:pPr>
    </w:p>
    <w:p w:rsidR="002227ED" w:rsidRPr="002227ED" w:rsidRDefault="00516237" w:rsidP="003022FC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t>Исп. Л.А. Вахрушева</w:t>
      </w:r>
      <w:r w:rsidR="00C311A9">
        <w:t xml:space="preserve">, </w:t>
      </w:r>
      <w:r w:rsidR="003022FC">
        <w:t>950-348</w:t>
      </w:r>
    </w:p>
    <w:sectPr w:rsidR="002227ED" w:rsidRPr="002227ED" w:rsidSect="005E37FB">
      <w:footnotePr>
        <w:pos w:val="beneathText"/>
      </w:footnotePr>
      <w:pgSz w:w="11905" w:h="16837"/>
      <w:pgMar w:top="709" w:right="567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17D1F"/>
    <w:rsid w:val="0000593A"/>
    <w:rsid w:val="00143273"/>
    <w:rsid w:val="00165C95"/>
    <w:rsid w:val="002227ED"/>
    <w:rsid w:val="00244790"/>
    <w:rsid w:val="00291EE8"/>
    <w:rsid w:val="002A3A46"/>
    <w:rsid w:val="002A4512"/>
    <w:rsid w:val="003022FC"/>
    <w:rsid w:val="00306AA2"/>
    <w:rsid w:val="00372DE7"/>
    <w:rsid w:val="003833B6"/>
    <w:rsid w:val="003B3F75"/>
    <w:rsid w:val="003C323A"/>
    <w:rsid w:val="004A7B9C"/>
    <w:rsid w:val="004D0CAF"/>
    <w:rsid w:val="004D3B08"/>
    <w:rsid w:val="004F7946"/>
    <w:rsid w:val="00516237"/>
    <w:rsid w:val="00517D1F"/>
    <w:rsid w:val="005572FC"/>
    <w:rsid w:val="00577BC8"/>
    <w:rsid w:val="005E37FB"/>
    <w:rsid w:val="005F6452"/>
    <w:rsid w:val="00626225"/>
    <w:rsid w:val="00686002"/>
    <w:rsid w:val="00797ED1"/>
    <w:rsid w:val="007B6D5C"/>
    <w:rsid w:val="007D3422"/>
    <w:rsid w:val="009B2089"/>
    <w:rsid w:val="009E6592"/>
    <w:rsid w:val="00A20A74"/>
    <w:rsid w:val="00A76966"/>
    <w:rsid w:val="00AC4B48"/>
    <w:rsid w:val="00B25FDF"/>
    <w:rsid w:val="00B4416E"/>
    <w:rsid w:val="00BC0CF1"/>
    <w:rsid w:val="00C311A9"/>
    <w:rsid w:val="00C43992"/>
    <w:rsid w:val="00C55453"/>
    <w:rsid w:val="00C630A4"/>
    <w:rsid w:val="00C878B7"/>
    <w:rsid w:val="00CF5C64"/>
    <w:rsid w:val="00D31238"/>
    <w:rsid w:val="00D357A1"/>
    <w:rsid w:val="00D53A57"/>
    <w:rsid w:val="00DA10E1"/>
    <w:rsid w:val="00DC7B32"/>
    <w:rsid w:val="00DF393E"/>
    <w:rsid w:val="00E32B44"/>
    <w:rsid w:val="00E50E6C"/>
    <w:rsid w:val="00ED0D9B"/>
    <w:rsid w:val="00EF2A81"/>
    <w:rsid w:val="00F81C38"/>
    <w:rsid w:val="00F9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Îñíîâíîé øðèôò"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Pr>
      <w:sz w:val="28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List Paragraph"/>
    <w:basedOn w:val="a"/>
    <w:uiPriority w:val="34"/>
    <w:qFormat/>
    <w:rsid w:val="0051623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prom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5BA3-3428-4A09-BC44-3C068A2E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Республикаысь  </vt:lpstr>
    </vt:vector>
  </TitlesOfParts>
  <Company/>
  <LinksUpToDate>false</LinksUpToDate>
  <CharactersWithSpaces>4138</CharactersWithSpaces>
  <SharedDoc>false</SharedDoc>
  <HLinks>
    <vt:vector size="6" baseType="variant">
      <vt:variant>
        <vt:i4>4653157</vt:i4>
      </vt:variant>
      <vt:variant>
        <vt:i4>0</vt:i4>
      </vt:variant>
      <vt:variant>
        <vt:i4>0</vt:i4>
      </vt:variant>
      <vt:variant>
        <vt:i4>5</vt:i4>
      </vt:variant>
      <vt:variant>
        <vt:lpwstr>mailto:minprom@bk.ru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lastModifiedBy>_Admin_</cp:lastModifiedBy>
  <cp:revision>2</cp:revision>
  <cp:lastPrinted>2016-02-29T06:29:00Z</cp:lastPrinted>
  <dcterms:created xsi:type="dcterms:W3CDTF">2016-07-21T11:22:00Z</dcterms:created>
  <dcterms:modified xsi:type="dcterms:W3CDTF">2016-07-21T11:22:00Z</dcterms:modified>
</cp:coreProperties>
</file>