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18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ru-RU"/>
        </w:rPr>
        <w:t>МИНИСТЕРСТВО ПРОМЫШЛЕННОСТИ И ТОРГОВЛИ</w:t>
      </w:r>
    </w:p>
    <w:p>
      <w:pPr>
        <w:pStyle w:val="Normal"/>
        <w:spacing w:lineRule="auto" w:line="240" w:before="0" w:after="0"/>
        <w:ind w:firstLine="18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ru-RU"/>
        </w:rPr>
        <w:t>УДМУРТСКОЙ РЕСПУБЛИКИ</w:t>
      </w:r>
    </w:p>
    <w:p>
      <w:pPr>
        <w:pStyle w:val="Normal"/>
        <w:spacing w:lineRule="auto" w:line="240" w:before="0" w:after="0"/>
        <w:ind w:firstLine="180"/>
        <w:jc w:val="center"/>
        <w:rPr/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Отдел по контролю в сфере закупок товаров, работ, услуг для обеспечения государственных нужд Удмуртской Республики Управления </w:t>
      </w:r>
    </w:p>
    <w:p>
      <w:pPr>
        <w:pStyle w:val="Normal"/>
        <w:spacing w:lineRule="auto" w:line="240" w:before="0" w:after="0"/>
        <w:ind w:firstLine="18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торгово-закупочной деятельности</w:t>
      </w:r>
    </w:p>
    <w:p>
      <w:pPr>
        <w:pStyle w:val="Normal"/>
        <w:spacing w:lineRule="auto" w:line="240" w:before="0" w:after="0"/>
        <w:ind w:firstLine="18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(уполномоченный орган на основании постановления</w:t>
      </w:r>
    </w:p>
    <w:p>
      <w:pPr>
        <w:pStyle w:val="Normal"/>
        <w:spacing w:lineRule="auto" w:line="240" w:before="0" w:after="0"/>
        <w:ind w:firstLine="180"/>
        <w:jc w:val="center"/>
        <w:rPr/>
      </w:pPr>
      <w:r>
        <w:rPr>
          <w:rFonts w:cs="Times New Roman" w:ascii="Times New Roman" w:hAnsi="Times New Roman"/>
          <w:sz w:val="24"/>
          <w:szCs w:val="24"/>
          <w:lang w:eastAsia="ru-RU"/>
        </w:rPr>
        <w:t>Правительства Удмуртской Республики от 22.12.2014 года №550)</w:t>
      </w:r>
    </w:p>
    <w:p>
      <w:pPr>
        <w:pStyle w:val="Normal"/>
        <w:spacing w:lineRule="auto" w:line="240" w:before="0" w:after="0"/>
        <w:ind w:firstLine="18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18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Красная, 144, Ижевск, 426008, Тел.: (3412) 935-480, 950-347</w:t>
      </w:r>
    </w:p>
    <w:p>
      <w:pPr>
        <w:pStyle w:val="Normal"/>
        <w:spacing w:lineRule="auto" w:line="240" w:before="0" w:after="0"/>
        <w:ind w:firstLine="18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ru-RU"/>
        </w:rPr>
        <w:t>_________________________________________________________________</w:t>
      </w:r>
    </w:p>
    <w:p>
      <w:pPr>
        <w:pStyle w:val="Normal"/>
        <w:spacing w:lineRule="auto" w:line="240" w:before="0" w:after="0"/>
        <w:ind w:firstLine="18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180"/>
        <w:jc w:val="center"/>
        <w:rPr>
          <w:rFonts w:ascii="Times New Roman" w:hAnsi="Times New Roman" w:cs="Times New Roman"/>
          <w:b/>
          <w:b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ru-RU"/>
        </w:rPr>
        <w:t xml:space="preserve">Акт </w:t>
      </w:r>
      <w:r>
        <w:rPr>
          <w:rFonts w:cs="Times New Roman" w:ascii="Times New Roman" w:hAnsi="Times New Roman"/>
          <w:b/>
          <w:sz w:val="24"/>
          <w:szCs w:val="24"/>
          <w:lang w:eastAsia="ru-RU"/>
        </w:rPr>
        <w:t>внеплановой проверки № 05-2-09/2020-03</w:t>
      </w:r>
    </w:p>
    <w:p>
      <w:pPr>
        <w:pStyle w:val="Normal"/>
        <w:spacing w:lineRule="auto" w:line="240" w:before="0" w:after="0"/>
        <w:ind w:firstLine="180"/>
        <w:jc w:val="center"/>
        <w:rPr>
          <w:rFonts w:ascii="Times New Roman" w:hAnsi="Times New Roman" w:cs="Times New Roman"/>
          <w:b/>
          <w:b/>
          <w:bCs/>
          <w:iCs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  <w:lang w:eastAsia="ru-RU"/>
        </w:rPr>
        <w:t xml:space="preserve">государственного казенного учреждения Удмуртской Республики </w:t>
      </w:r>
    </w:p>
    <w:p>
      <w:pPr>
        <w:pStyle w:val="Normal"/>
        <w:spacing w:lineRule="auto" w:line="240" w:before="0" w:after="0"/>
        <w:ind w:firstLine="180"/>
        <w:jc w:val="center"/>
        <w:rPr>
          <w:rFonts w:ascii="Times New Roman" w:hAnsi="Times New Roman" w:cs="Times New Roman"/>
          <w:b/>
          <w:b/>
          <w:bCs/>
          <w:iCs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  <w:lang w:eastAsia="ru-RU"/>
        </w:rPr>
        <w:t>«Региональный центр закупок Удмуртской Республики»</w:t>
      </w:r>
    </w:p>
    <w:p>
      <w:pPr>
        <w:pStyle w:val="Normal"/>
        <w:spacing w:lineRule="auto" w:line="240" w:before="0" w:after="0"/>
        <w:ind w:firstLine="180"/>
        <w:jc w:val="center"/>
        <w:rPr>
          <w:rFonts w:ascii="Times New Roman" w:hAnsi="Times New Roman" w:cs="Times New Roman"/>
          <w:b/>
          <w:b/>
          <w:bCs/>
          <w:iCs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  <w:lang w:eastAsia="ru-RU"/>
        </w:rPr>
      </w:r>
    </w:p>
    <w:tbl>
      <w:tblPr>
        <w:tblW w:w="9853" w:type="dxa"/>
        <w:jc w:val="left"/>
        <w:tblInd w:w="-214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8"/>
        <w:gridCol w:w="6095"/>
      </w:tblGrid>
      <w:tr>
        <w:trPr/>
        <w:tc>
          <w:tcPr>
            <w:tcW w:w="375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pacing w:val="-2"/>
                <w:sz w:val="24"/>
                <w:szCs w:val="24"/>
                <w:lang w:eastAsia="ru-RU"/>
              </w:rPr>
              <w:t>20 марта 2020 года</w:t>
            </w:r>
          </w:p>
        </w:tc>
        <w:tc>
          <w:tcPr>
            <w:tcW w:w="6095" w:type="dxa"/>
            <w:tcBorders/>
          </w:tcPr>
          <w:p>
            <w:pPr>
              <w:pStyle w:val="Normal"/>
              <w:shd w:fill="FFFFFF" w:val="clear"/>
              <w:tabs>
                <w:tab w:val="clear" w:pos="708"/>
                <w:tab w:val="left" w:pos="8635" w:leader="none"/>
              </w:tabs>
              <w:spacing w:lineRule="auto" w:line="240" w:before="0" w:after="0"/>
              <w:ind w:left="1436" w:hanging="0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pacing w:val="-4"/>
                <w:sz w:val="24"/>
                <w:szCs w:val="24"/>
                <w:lang w:eastAsia="ru-RU"/>
              </w:rPr>
              <w:t xml:space="preserve">Министерство промышленности и торговли </w:t>
            </w:r>
          </w:p>
          <w:p>
            <w:pPr>
              <w:pStyle w:val="Normal"/>
              <w:shd w:fill="FFFFFF" w:val="clear"/>
              <w:tabs>
                <w:tab w:val="clear" w:pos="708"/>
                <w:tab w:val="left" w:pos="8635" w:leader="none"/>
              </w:tabs>
              <w:spacing w:lineRule="auto" w:line="240" w:before="0" w:after="0"/>
              <w:ind w:left="1436" w:hanging="0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pacing w:val="-4"/>
                <w:sz w:val="24"/>
                <w:szCs w:val="24"/>
                <w:lang w:eastAsia="ru-RU"/>
              </w:rPr>
              <w:t xml:space="preserve">Удмуртской Республики, </w:t>
            </w:r>
          </w:p>
          <w:p>
            <w:pPr>
              <w:pStyle w:val="Normal"/>
              <w:shd w:fill="FFFFFF" w:val="clear"/>
              <w:tabs>
                <w:tab w:val="clear" w:pos="708"/>
                <w:tab w:val="left" w:pos="8635" w:leader="none"/>
              </w:tabs>
              <w:spacing w:lineRule="auto" w:line="240" w:before="0" w:after="0"/>
              <w:ind w:left="1436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r>
              <w:rPr>
                <w:rFonts w:cs="Times New Roman" w:ascii="Times New Roman" w:hAnsi="Times New Roman"/>
                <w:spacing w:val="-4"/>
                <w:sz w:val="24"/>
                <w:szCs w:val="24"/>
                <w:lang w:eastAsia="ru-RU"/>
              </w:rPr>
              <w:t>г. Ижевск,</w:t>
            </w:r>
          </w:p>
          <w:p>
            <w:pPr>
              <w:pStyle w:val="Normal"/>
              <w:shd w:fill="FFFFFF" w:val="clear"/>
              <w:tabs>
                <w:tab w:val="clear" w:pos="708"/>
                <w:tab w:val="left" w:pos="8635" w:leader="none"/>
              </w:tabs>
              <w:spacing w:lineRule="auto" w:line="240" w:before="0" w:after="0"/>
              <w:ind w:left="1436" w:hanging="0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pacing w:val="-4"/>
                <w:sz w:val="24"/>
                <w:szCs w:val="24"/>
                <w:lang w:eastAsia="ru-RU"/>
              </w:rPr>
              <w:t>ул. Красная, 144, кабинет 415</w:t>
            </w:r>
          </w:p>
          <w:p>
            <w:pPr>
              <w:pStyle w:val="Normal"/>
              <w:spacing w:lineRule="auto" w:line="240" w:before="0" w:after="0"/>
              <w:ind w:left="1436" w:hanging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pacing w:val="-4"/>
                <w:sz w:val="24"/>
                <w:szCs w:val="24"/>
                <w:lang w:eastAsia="ru-RU"/>
              </w:rPr>
              <w:t>(место составления)</w:t>
            </w:r>
          </w:p>
        </w:tc>
      </w:tr>
      <w:tr>
        <w:trPr/>
        <w:tc>
          <w:tcPr>
            <w:tcW w:w="3758" w:type="dxa"/>
            <w:tcBorders/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pacing w:val="-2"/>
                <w:sz w:val="24"/>
                <w:szCs w:val="24"/>
                <w:lang w:eastAsia="ru-RU"/>
              </w:rPr>
            </w:r>
          </w:p>
        </w:tc>
        <w:tc>
          <w:tcPr>
            <w:tcW w:w="6095" w:type="dxa"/>
            <w:tcBorders/>
          </w:tcPr>
          <w:p>
            <w:pPr>
              <w:pStyle w:val="Normal"/>
              <w:shd w:fill="FFFFFF" w:val="clear"/>
              <w:tabs>
                <w:tab w:val="clear" w:pos="708"/>
                <w:tab w:val="left" w:pos="8635" w:leader="none"/>
              </w:tabs>
              <w:snapToGrid w:val="false"/>
              <w:spacing w:lineRule="auto" w:line="240" w:before="0" w:after="0"/>
              <w:ind w:firstLine="709"/>
              <w:jc w:val="right"/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pacing w:val="-4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  <w:lang w:eastAsia="ru-RU"/>
        </w:rPr>
        <w:t>В соответствии со статьей 99 Федерального закона от 05.04.2013 № 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44-ФЗ), на основании: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информации, поступившей от государственного казенного учреждения Удмуртской Республики «Региональный центр закупок Удмуртской Республики»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(вх.</w:t>
      </w:r>
      <w:r>
        <w:rPr>
          <w:rFonts w:cs="Times New Roman" w:ascii="Times New Roman" w:hAnsi="Times New Roman"/>
          <w:sz w:val="24"/>
          <w:szCs w:val="24"/>
        </w:rPr>
        <w:t xml:space="preserve"> от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>18.03.2020 № 1499)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о нарушении законодательства о контрактной системе в сфере закупок;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приказа Министерства промышленности и торговли Удмуртской Республики (далее – Министерство) от 19.03.2020 года № 26 «О проведении внеплановой проверки государственного казенного учреждения Удмуртской Республики «Региональный центр закупок Удмуртской Республики» комиссией в составе должностных лиц Министерства: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&lt;…&gt;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 – начальника Управления торгово-закупочной деятельности,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&lt;…&gt;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–  заместителя начальника отдела по контролю в сфере закупок товаров, работ, услуг для обеспечения государственных нужд Удмуртской Республики (далее – отдел),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&lt;…&gt;</w:t>
      </w:r>
      <w:r>
        <w:rPr>
          <w:rFonts w:cs="Times New Roman" w:ascii="Times New Roman" w:hAnsi="Times New Roman"/>
          <w:sz w:val="24"/>
          <w:szCs w:val="24"/>
          <w:lang w:eastAsia="ru-RU"/>
        </w:rPr>
        <w:t>– ведущего специалиста 2 разряда отдела, проведено внеплановое контрольное мероприятие в части соблюдения требований Федерального закона № 44-ФЗ при</w:t>
      </w:r>
      <w:r>
        <w:rPr>
          <w:rFonts w:cs="Times New Roman" w:ascii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ru-RU"/>
        </w:rPr>
        <w:t xml:space="preserve">проведении государственным казенным учреждением Удмуртской Республики «Региональный центр закупок Удмуртской Республики» (далее – ГКУ УР «РЦЗ УР», Уполномоченное учреждение) 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электронного аукциона на поставку инструментов медицинских (извещение от 28.02.2020 № 0813500000120001890).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Предмет проверки: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электронный аукцион на поставку инструментов медицинских (извещение от 28.02.2020 № 0813500000120001890), заказчик – бюджетное учреждение здравоохранения Удмуртской Республики «Республиканский клинический онкологический диспансер имени Сергея Григорьевича Примушко Министерства здравоохранения Удмуртской Республики».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Основание проверки: поступление информации о нарушении законодательства Российской Федерации о контрактной системе в сфере закупок.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Местонахождение ГКУ УР «РЦЗ УР»: 426008, Удмуртская Республика, город Ижевск, улица Красная, 144.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cs="Times New Roman" w:ascii="Times New Roman" w:hAnsi="Times New Roman"/>
          <w:sz w:val="24"/>
          <w:szCs w:val="24"/>
          <w:u w:val="single"/>
          <w:lang w:eastAsia="ru-RU"/>
        </w:rPr>
        <w:t>В ходе проведения внеплановой проверки комиссией установлено следующее: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Согласно части 3 статьи 7 Федерального закона № 44-ФЗ информация, предусмотренная Федеральным законом № 44-ФЗ и размещенная в единой информационной системе (далее – ЕИС), должна быть полной и достоверной.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На основании части 8 статьи 69 Федерального закона № 44-ФЗ результаты рассмотрения заявок на участие в электронном аукционе фиксируются в протоколе подведения итогов такого аукциона, который подписывается всеми участвовавшими в рассмотрении этих заявок членами аукционной комиссии, и не позднее рабочего дня, следующего за датой подписания указанного протокола, размещаются заказчиком на электронной площадке и в единой информационной системе.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В соответствии с порядком взаимодействия Уполномоченного учреждения и заказчиков при определении поставщиков (подрядчиков, исполнителей) для обеспечения нужд Удмуртской Республики, утвержденным постановлением Правительства Удмуртской Республики от 17.01.2018 № 3 «О централизации закупок товаров, работ, услуг для обеспечения нужд Удмуртской Республики» обязанность по размещению в ЕИС протоколов заседаний Комиссии в порядке и сроки, установленные Федеральным </w:t>
      </w:r>
      <w:hyperlink r:id="rId2">
        <w:r>
          <w:rPr>
            <w:rFonts w:cs="Times New Roman" w:ascii="Times New Roman" w:hAnsi="Times New Roman"/>
            <w:color w:val="000000"/>
            <w:sz w:val="24"/>
            <w:szCs w:val="24"/>
            <w:u w:val="none"/>
            <w:lang w:eastAsia="ru-RU"/>
          </w:rPr>
          <w:t>законом</w:t>
        </w:r>
      </w:hyperlink>
      <w:r>
        <w:rPr>
          <w:rFonts w:cs="Times New Roman" w:ascii="Times New Roman" w:hAnsi="Times New Roman"/>
          <w:sz w:val="24"/>
          <w:szCs w:val="24"/>
          <w:lang w:eastAsia="ru-RU"/>
        </w:rPr>
        <w:t xml:space="preserve"> № 44-ФЗ возложена на Уполномоченное учреждение.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Согласно пункту 3 части 6 статьи 69 Федерального закона № 44-ФЗ заявка на участие в электронном аукционе признается не соответствующей требованиям, установленным документацией о таком аукционе, в случае, предусмотренном нормативными правовыми актами, принятыми в соответствии со </w:t>
      </w:r>
      <w:hyperlink r:id="rId3">
        <w:r>
          <w:rPr>
            <w:rFonts w:cs="Times New Roman" w:ascii="Times New Roman" w:hAnsi="Times New Roman"/>
            <w:color w:val="000000"/>
            <w:sz w:val="24"/>
            <w:szCs w:val="24"/>
            <w:u w:val="none"/>
            <w:lang w:eastAsia="ru-RU"/>
          </w:rPr>
          <w:t>статьей 14</w:t>
        </w:r>
      </w:hyperlink>
      <w:r>
        <w:rPr>
          <w:rFonts w:cs="Times New Roman" w:ascii="Times New Roman" w:hAnsi="Times New Roman"/>
          <w:sz w:val="24"/>
          <w:szCs w:val="24"/>
          <w:lang w:eastAsia="ru-RU"/>
        </w:rPr>
        <w:t xml:space="preserve"> Федерального закона № 44-ФЗ.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В ЕИС размещены извещение от 28.02.2020 № 0813500000120001890 и документация о проведении электронного аукциона на поставку инструментов медицинских, которыми предусмотрено ограничение в соответствии с постановлением Правительства Российской Федерации от 05.02.2015 № 102 «Об установлении ограничения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муниципальных нужд» (далее – Постановление № 102).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  <w:lang w:eastAsia="ru-RU"/>
        </w:rPr>
        <w:t>По итогам проведения электронного аукциона на поставку инструментов медицинских (извещение от 28.02.2020 № 0813500000120001890) Уполномоченным учреждением 13.03.2020 направлен протокол подведения итогов оператору электронной площадки для его размещения, где аукционной комиссией принято решение о соответствии требованиям, установленным документацией об электронном аукционе, всех вторых частей заявок на участие в нем.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На основании поступившей информации Уполномоченного учреждения определено, что протокол подведения итогов вышеуказанного электронного аукциона размещен 13.03.2020 с нарушением требований законодательства о контрактной системе в сфере закупок, а именно размещена недостоверная редакция протокола подведения итогов в части принятия решения аукционной комиссией о соответствии требованиям, установленным документацией об электронном аукционе, всех вторых частей заявок, без применения Постановления № 102 и без подписей членов аукционной комиссии.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  <w:lang w:eastAsia="ru-RU"/>
        </w:rPr>
        <w:t>Таким образом, допущено нарушение части 3 статьи 7, части 8 статьи 69 Федерального закона № 44-ФЗ в размещении недостоверной информации в ЕИС, а именно протокол подведения итогов вышеуказанной закупки размещен с нарушением требованиям законодательства о контрактной системе в сфере закупок.</w:t>
      </w:r>
    </w:p>
    <w:p>
      <w:pPr>
        <w:pStyle w:val="Normal"/>
        <w:widowControl w:val="false"/>
        <w:spacing w:lineRule="auto" w:line="240" w:before="0" w:after="0"/>
        <w:ind w:right="40" w:hanging="0"/>
        <w:jc w:val="both"/>
        <w:rPr>
          <w:rFonts w:ascii="Times New Roman" w:hAnsi="Times New Roman" w:eastAsia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  <w:u w:val="single"/>
          <w:lang w:eastAsia="ru-RU"/>
        </w:rPr>
        <w:t>На основании вышеизложенного в рамках полномочий в установленной сфере деятельности комиссия решила: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993" w:leader="none"/>
        </w:tabs>
        <w:spacing w:lineRule="auto" w:line="240" w:before="0" w:after="0"/>
        <w:ind w:left="0"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Признать в действиях Уполномоченного учреждения </w:t>
      </w:r>
      <w:r>
        <w:rPr>
          <w:rFonts w:eastAsia="Times New Roman" w:cs="Times New Roman" w:ascii="Times New Roman" w:hAnsi="Times New Roman"/>
          <w:spacing w:val="5"/>
          <w:sz w:val="24"/>
          <w:szCs w:val="24"/>
          <w:lang w:eastAsia="ru-RU"/>
        </w:rPr>
        <w:t>–</w:t>
      </w:r>
      <w:r>
        <w:rPr>
          <w:rFonts w:cs="Times New Roman" w:ascii="Times New Roman" w:hAnsi="Times New Roman"/>
          <w:sz w:val="24"/>
          <w:szCs w:val="24"/>
        </w:rPr>
        <w:t xml:space="preserve"> ГКУ УР «РЦЗ УР» нарушение требований части 3 статьи 7, части 8 статьи 69 Федерального закона № 44-ФЗ.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993" w:leader="none"/>
        </w:tabs>
        <w:spacing w:lineRule="auto" w:line="240" w:before="0" w:after="0"/>
        <w:ind w:left="0" w:right="40"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pacing w:val="5"/>
          <w:sz w:val="24"/>
          <w:szCs w:val="24"/>
          <w:lang w:eastAsia="ru-RU"/>
        </w:rPr>
        <w:t xml:space="preserve">Материалы дела должностному лицу Министерства для возбуждения производства по делу об административном правонарушении не передавать, в связи с тем, что Уполномоченным учреждением самостоятельно выявлены факты нарушений </w:t>
      </w:r>
      <w:r>
        <w:rPr>
          <w:rFonts w:eastAsia="Times New Roman" w:cs="Times New Roman" w:ascii="Times New Roman" w:hAnsi="Times New Roman"/>
          <w:spacing w:val="5"/>
          <w:sz w:val="24"/>
          <w:szCs w:val="24"/>
          <w:lang w:eastAsia="ru-RU"/>
        </w:rPr>
        <w:t xml:space="preserve">требований Федерального закона № 44-ФЗ и заявлено о допущенных нарушениях в контрольный орган в сфере закупок. 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993" w:leader="none"/>
          <w:tab w:val="left" w:pos="1382" w:leader="none"/>
        </w:tabs>
        <w:spacing w:lineRule="auto" w:line="240" w:before="0" w:after="0"/>
        <w:ind w:left="0" w:right="40" w:firstLine="709"/>
        <w:jc w:val="both"/>
        <w:rPr/>
      </w:pPr>
      <w:r>
        <w:rPr>
          <w:rFonts w:eastAsia="Times New Roman" w:cs="Times New Roman" w:ascii="Times New Roman" w:hAnsi="Times New Roman"/>
          <w:spacing w:val="5"/>
          <w:sz w:val="24"/>
          <w:szCs w:val="24"/>
          <w:lang w:eastAsia="ru-RU"/>
        </w:rPr>
        <w:t xml:space="preserve">Выдать Уполномоченному учреждению – ГКУ УР «РЦЗ УР» предписание об устранении допущенного нарушения требований Федерального закона № 44-ФЗ путем отмены протокола подведения итогов (результатов его рассмотрения) электронного аукциона на поставку инструментов медицинских (извещение от 28.02.2020 № 0813500000120001890), размещенного в ЕИС 13.03.2020 и направить оператору электронной площадки для размещения протокол подведения итогов указанного электронного аукциона, в редакции подписанной членами аукционной комиссии, а также с учетом применения Постановления № 102. </w:t>
      </w:r>
    </w:p>
    <w:p>
      <w:pPr>
        <w:pStyle w:val="Normal"/>
        <w:widowControl w:val="false"/>
        <w:tabs>
          <w:tab w:val="clear" w:pos="708"/>
          <w:tab w:val="left" w:pos="993" w:leader="none"/>
          <w:tab w:val="left" w:pos="1382" w:leader="none"/>
        </w:tabs>
        <w:spacing w:lineRule="auto" w:line="240" w:before="0" w:after="0"/>
        <w:ind w:left="709" w:right="40" w:hanging="0"/>
        <w:jc w:val="both"/>
        <w:rPr>
          <w:rFonts w:ascii="Times New Roman" w:hAnsi="Times New Roman" w:eastAsia="Times New Roman" w:cs="Times New Roman"/>
          <w:spacing w:val="5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5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 w:eastAsia="Times New Roman" w:cs="Times New Roman"/>
          <w:spacing w:val="5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pacing w:val="5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Начальник Управления </w:t>
        <w:tab/>
        <w:tab/>
        <w:tab/>
        <w:tab/>
        <w:tab/>
        <w:t xml:space="preserve">                                            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&lt;…&gt;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Заместитель начальника отдела        </w:t>
        <w:tab/>
        <w:tab/>
        <w:t xml:space="preserve">                                                    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&lt;…&gt;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Ведущий специалист 2 разряда отдела        </w:t>
        <w:tab/>
        <w:tab/>
        <w:t xml:space="preserve">                                            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&lt;…&gt;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</w:r>
    </w:p>
    <w:sectPr>
      <w:headerReference w:type="default" r:id="rId4"/>
      <w:headerReference w:type="first" r:id="rId5"/>
      <w:type w:val="nextPage"/>
      <w:pgSz w:w="11906" w:h="16838"/>
      <w:pgMar w:left="1701" w:right="567" w:header="709" w:top="1440" w:footer="0" w:bottom="144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7"/>
                            <w:rPr>
                              <w:rStyle w:val="Style15"/>
                            </w:rPr>
                          </w:pPr>
                          <w:r>
                            <w:rPr>
                              <w:rStyle w:val="Style15"/>
                            </w:rPr>
                            <w:fldChar w:fldCharType="begin"/>
                          </w:r>
                          <w:r>
                            <w:rPr>
                              <w:rStyle w:val="Style15"/>
                            </w:rPr>
                            <w:instrText> PAGE </w:instrText>
                          </w:r>
                          <w:r>
                            <w:rPr>
                              <w:rStyle w:val="Style15"/>
                            </w:rPr>
                            <w:fldChar w:fldCharType="separate"/>
                          </w:r>
                          <w:r>
                            <w:rPr>
                              <w:rStyle w:val="Style15"/>
                            </w:rPr>
                            <w:t>3</w:t>
                          </w:r>
                          <w:r>
                            <w:rPr>
                              <w:rStyle w:val="Style15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05pt;height:13.8pt;mso-wrap-distance-left:0pt;mso-wrap-distance-right:0pt;mso-wrap-distance-top:0pt;mso-wrap-distance-bottom:0pt;margin-top:0.05pt;mso-position-vertical-relative:text;margin-left:237.9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7"/>
                      <w:rPr>
                        <w:rStyle w:val="Style15"/>
                      </w:rPr>
                    </w:pPr>
                    <w:r>
                      <w:rPr>
                        <w:rStyle w:val="Style15"/>
                      </w:rPr>
                      <w:fldChar w:fldCharType="begin"/>
                    </w:r>
                    <w:r>
                      <w:rPr>
                        <w:rStyle w:val="Style15"/>
                      </w:rPr>
                      <w:instrText> PAGE </w:instrText>
                    </w:r>
                    <w:r>
                      <w:rPr>
                        <w:rStyle w:val="Style15"/>
                      </w:rPr>
                      <w:fldChar w:fldCharType="separate"/>
                    </w:r>
                    <w:r>
                      <w:rPr>
                        <w:rStyle w:val="Style15"/>
                      </w:rPr>
                      <w:t>3</w:t>
                    </w:r>
                    <w:r>
                      <w:rPr>
                        <w:rStyle w:val="Style15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ind w:left="1069" w:hanging="360"/>
      </w:pPr>
      <w:rPr>
        <w:sz w:val="24"/>
        <w:spacing w:val="5"/>
        <w:szCs w:val="24"/>
        <w:rFonts w:ascii="Times New Roman" w:hAnsi="Times New Roman" w:eastAsia="Times New Roman" w:cs="Times New Roman"/>
        <w:lang w:eastAsia="ru-RU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mirrorMargins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Droid Sans Devanagari"/>
        <w:sz w:val="28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Calibri"/>
      <w:color w:val="auto"/>
      <w:sz w:val="22"/>
      <w:szCs w:val="22"/>
      <w:lang w:val="ru-RU" w:bidi="ar-SA" w:eastAsia="zh-CN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240" w:before="0" w:after="0"/>
      <w:jc w:val="center"/>
      <w:outlineLvl w:val="1"/>
    </w:pPr>
    <w:rPr>
      <w:rFonts w:ascii="Times New Roman" w:hAnsi="Times New Roman" w:eastAsia="Times New Roman" w:cs="Times New Roman"/>
      <w:sz w:val="32"/>
      <w:szCs w:val="3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Symbol" w:hAnsi="Symbol" w:cs="Symbol"/>
      <w:sz w:val="20"/>
    </w:rPr>
  </w:style>
  <w:style w:type="character" w:styleId="WW8Num3z1">
    <w:name w:val="WW8Num3z1"/>
    <w:qFormat/>
    <w:rPr>
      <w:rFonts w:ascii="Courier New" w:hAnsi="Courier New" w:cs="Courier New"/>
      <w:sz w:val="20"/>
    </w:rPr>
  </w:style>
  <w:style w:type="character" w:styleId="WW8Num3z2">
    <w:name w:val="WW8Num3z2"/>
    <w:qFormat/>
    <w:rPr>
      <w:rFonts w:ascii="Wingdings" w:hAnsi="Wingdings" w:cs="Wingdings"/>
      <w:sz w:val="20"/>
    </w:rPr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Symbol" w:hAnsi="Symbol" w:cs="Symbol"/>
      <w:sz w:val="20"/>
    </w:rPr>
  </w:style>
  <w:style w:type="character" w:styleId="WW8Num8z1">
    <w:name w:val="WW8Num8z1"/>
    <w:qFormat/>
    <w:rPr>
      <w:rFonts w:ascii="Courier New" w:hAnsi="Courier New" w:cs="Courier New"/>
      <w:sz w:val="20"/>
    </w:rPr>
  </w:style>
  <w:style w:type="character" w:styleId="WW8Num8z2">
    <w:name w:val="WW8Num8z2"/>
    <w:qFormat/>
    <w:rPr>
      <w:rFonts w:ascii="Wingdings" w:hAnsi="Wingdings" w:cs="Wingdings"/>
      <w:sz w:val="20"/>
    </w:rPr>
  </w:style>
  <w:style w:type="character" w:styleId="WW8Num9z0">
    <w:name w:val="WW8Num9z0"/>
    <w:qFormat/>
    <w:rPr>
      <w:rFonts w:ascii="Times New Roman" w:hAnsi="Times New Roman" w:eastAsia="Calibri" w:cs="Times New Roman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ascii="Symbol" w:hAnsi="Symbol" w:cs="Symbol"/>
      <w:sz w:val="20"/>
    </w:rPr>
  </w:style>
  <w:style w:type="character" w:styleId="WW8Num10z1">
    <w:name w:val="WW8Num10z1"/>
    <w:qFormat/>
    <w:rPr>
      <w:rFonts w:ascii="Courier New" w:hAnsi="Courier New" w:cs="Courier New"/>
      <w:sz w:val="20"/>
    </w:rPr>
  </w:style>
  <w:style w:type="character" w:styleId="WW8Num10z2">
    <w:name w:val="WW8Num10z2"/>
    <w:qFormat/>
    <w:rPr>
      <w:rFonts w:ascii="Wingdings" w:hAnsi="Wingdings" w:cs="Wingdings"/>
      <w:sz w:val="20"/>
    </w:rPr>
  </w:style>
  <w:style w:type="character" w:styleId="WW8Num11z0">
    <w:name w:val="WW8Num11z0"/>
    <w:qFormat/>
    <w:rPr>
      <w:rFonts w:ascii="Symbol" w:hAnsi="Symbol" w:cs="Symbol"/>
      <w:sz w:val="20"/>
    </w:rPr>
  </w:style>
  <w:style w:type="character" w:styleId="WW8Num11z1">
    <w:name w:val="WW8Num11z1"/>
    <w:qFormat/>
    <w:rPr>
      <w:rFonts w:ascii="Courier New" w:hAnsi="Courier New" w:cs="Courier New"/>
      <w:sz w:val="20"/>
    </w:rPr>
  </w:style>
  <w:style w:type="character" w:styleId="WW8Num11z2">
    <w:name w:val="WW8Num11z2"/>
    <w:qFormat/>
    <w:rPr>
      <w:rFonts w:ascii="Wingdings" w:hAnsi="Wingdings" w:cs="Wingdings"/>
      <w:sz w:val="20"/>
    </w:rPr>
  </w:style>
  <w:style w:type="character" w:styleId="WW8Num12z0">
    <w:name w:val="WW8Num12z0"/>
    <w:qFormat/>
    <w:rPr>
      <w:rFonts w:ascii="Symbol" w:hAnsi="Symbol" w:cs="Symbol"/>
      <w:sz w:val="20"/>
    </w:rPr>
  </w:style>
  <w:style w:type="character" w:styleId="WW8Num12z1">
    <w:name w:val="WW8Num12z1"/>
    <w:qFormat/>
    <w:rPr>
      <w:rFonts w:ascii="Courier New" w:hAnsi="Courier New" w:cs="Courier New"/>
      <w:sz w:val="20"/>
    </w:rPr>
  </w:style>
  <w:style w:type="character" w:styleId="WW8Num12z2">
    <w:name w:val="WW8Num12z2"/>
    <w:qFormat/>
    <w:rPr>
      <w:rFonts w:ascii="Wingdings" w:hAnsi="Wingdings" w:cs="Wingdings"/>
      <w:sz w:val="20"/>
    </w:rPr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>
      <w:rFonts w:ascii="Symbol" w:hAnsi="Symbol" w:cs="Symbol"/>
      <w:sz w:val="20"/>
    </w:rPr>
  </w:style>
  <w:style w:type="character" w:styleId="WW8Num16z1">
    <w:name w:val="WW8Num16z1"/>
    <w:qFormat/>
    <w:rPr>
      <w:rFonts w:ascii="Courier New" w:hAnsi="Courier New" w:cs="Courier New"/>
      <w:sz w:val="20"/>
    </w:rPr>
  </w:style>
  <w:style w:type="character" w:styleId="WW8Num16z2">
    <w:name w:val="WW8Num16z2"/>
    <w:qFormat/>
    <w:rPr>
      <w:rFonts w:ascii="Wingdings" w:hAnsi="Wingdings" w:cs="Wingdings"/>
      <w:sz w:val="20"/>
    </w:rPr>
  </w:style>
  <w:style w:type="character" w:styleId="WW8Num17z0">
    <w:name w:val="WW8Num17z0"/>
    <w:qFormat/>
    <w:rPr>
      <w:color w:val="000000"/>
    </w:rPr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Symbol" w:hAnsi="Symbol" w:cs="Symbol"/>
      <w:sz w:val="20"/>
    </w:rPr>
  </w:style>
  <w:style w:type="character" w:styleId="WW8Num19z1">
    <w:name w:val="WW8Num19z1"/>
    <w:qFormat/>
    <w:rPr>
      <w:rFonts w:ascii="Courier New" w:hAnsi="Courier New" w:cs="Courier New"/>
      <w:sz w:val="20"/>
    </w:rPr>
  </w:style>
  <w:style w:type="character" w:styleId="WW8Num19z2">
    <w:name w:val="WW8Num19z2"/>
    <w:qFormat/>
    <w:rPr>
      <w:rFonts w:ascii="Wingdings" w:hAnsi="Wingdings" w:cs="Wingdings"/>
      <w:sz w:val="20"/>
    </w:rPr>
  </w:style>
  <w:style w:type="character" w:styleId="WW8Num20z0">
    <w:name w:val="WW8Num20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5"/>
      <w:w w:val="100"/>
      <w:position w:val="0"/>
      <w:sz w:val="24"/>
      <w:sz w:val="24"/>
      <w:szCs w:val="24"/>
      <w:u w:val="none"/>
      <w:vertAlign w:val="baseline"/>
      <w:lang w:val="ru-RU"/>
    </w:rPr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5"/>
      <w:w w:val="100"/>
      <w:position w:val="0"/>
      <w:sz w:val="24"/>
      <w:sz w:val="24"/>
      <w:szCs w:val="24"/>
      <w:u w:val="none"/>
      <w:vertAlign w:val="baseline"/>
      <w:lang w:val="ru-RU"/>
    </w:rPr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/>
  </w:style>
  <w:style w:type="character" w:styleId="WW8Num26z0">
    <w:name w:val="WW8Num26z0"/>
    <w:qFormat/>
    <w:rPr>
      <w:color w:val="000000"/>
    </w:rPr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>
      <w:rFonts w:ascii="Symbol" w:hAnsi="Symbol" w:cs="Symbol"/>
      <w:sz w:val="20"/>
    </w:rPr>
  </w:style>
  <w:style w:type="character" w:styleId="WW8Num27z1">
    <w:name w:val="WW8Num27z1"/>
    <w:qFormat/>
    <w:rPr>
      <w:rFonts w:ascii="Courier New" w:hAnsi="Courier New" w:cs="Courier New"/>
      <w:sz w:val="20"/>
    </w:rPr>
  </w:style>
  <w:style w:type="character" w:styleId="WW8Num27z2">
    <w:name w:val="WW8Num27z2"/>
    <w:qFormat/>
    <w:rPr>
      <w:rFonts w:ascii="Wingdings" w:hAnsi="Wingdings" w:cs="Wingdings"/>
      <w:sz w:val="20"/>
    </w:rPr>
  </w:style>
  <w:style w:type="character" w:styleId="WW8Num28z0">
    <w:name w:val="WW8Num28z0"/>
    <w:qFormat/>
    <w:rPr>
      <w:rFonts w:ascii="Symbol" w:hAnsi="Symbol" w:cs="Symbol"/>
      <w:sz w:val="20"/>
    </w:rPr>
  </w:style>
  <w:style w:type="character" w:styleId="WW8Num28z1">
    <w:name w:val="WW8Num28z1"/>
    <w:qFormat/>
    <w:rPr>
      <w:rFonts w:ascii="Courier New" w:hAnsi="Courier New" w:cs="Courier New"/>
      <w:sz w:val="20"/>
    </w:rPr>
  </w:style>
  <w:style w:type="character" w:styleId="WW8Num28z2">
    <w:name w:val="WW8Num28z2"/>
    <w:qFormat/>
    <w:rPr>
      <w:rFonts w:ascii="Wingdings" w:hAnsi="Wingdings" w:cs="Wingdings"/>
      <w:sz w:val="20"/>
    </w:rPr>
  </w:style>
  <w:style w:type="character" w:styleId="WW8Num29z0">
    <w:name w:val="WW8Num29z0"/>
    <w:qFormat/>
    <w:rPr>
      <w:rFonts w:ascii="Symbol" w:hAnsi="Symbol" w:cs="Symbol"/>
      <w:sz w:val="20"/>
    </w:rPr>
  </w:style>
  <w:style w:type="character" w:styleId="WW8Num29z1">
    <w:name w:val="WW8Num29z1"/>
    <w:qFormat/>
    <w:rPr>
      <w:rFonts w:ascii="Courier New" w:hAnsi="Courier New" w:cs="Courier New"/>
      <w:sz w:val="20"/>
    </w:rPr>
  </w:style>
  <w:style w:type="character" w:styleId="WW8Num29z2">
    <w:name w:val="WW8Num29z2"/>
    <w:qFormat/>
    <w:rPr>
      <w:rFonts w:ascii="Wingdings" w:hAnsi="Wingdings" w:cs="Wingdings"/>
      <w:sz w:val="20"/>
    </w:rPr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>
      <w:rFonts w:ascii="Symbol" w:hAnsi="Symbol" w:cs="Symbol"/>
      <w:sz w:val="20"/>
    </w:rPr>
  </w:style>
  <w:style w:type="character" w:styleId="WW8Num31z1">
    <w:name w:val="WW8Num31z1"/>
    <w:qFormat/>
    <w:rPr>
      <w:rFonts w:ascii="Courier New" w:hAnsi="Courier New" w:cs="Courier New"/>
      <w:sz w:val="20"/>
    </w:rPr>
  </w:style>
  <w:style w:type="character" w:styleId="WW8Num31z2">
    <w:name w:val="WW8Num31z2"/>
    <w:qFormat/>
    <w:rPr>
      <w:rFonts w:ascii="Wingdings" w:hAnsi="Wingdings" w:cs="Wingdings"/>
      <w:sz w:val="20"/>
    </w:rPr>
  </w:style>
  <w:style w:type="character" w:styleId="WW8Num32z0">
    <w:name w:val="WW8Num32z0"/>
    <w:qFormat/>
    <w:rPr/>
  </w:style>
  <w:style w:type="character" w:styleId="WW8Num32z1">
    <w:name w:val="WW8Num32z1"/>
    <w:qFormat/>
    <w:rPr/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3z0">
    <w:name w:val="WW8Num33z0"/>
    <w:qFormat/>
    <w:rPr>
      <w:rFonts w:ascii="Symbol" w:hAnsi="Symbol" w:cs="Symbol"/>
      <w:sz w:val="20"/>
    </w:rPr>
  </w:style>
  <w:style w:type="character" w:styleId="WW8Num33z1">
    <w:name w:val="WW8Num33z1"/>
    <w:qFormat/>
    <w:rPr>
      <w:rFonts w:ascii="Courier New" w:hAnsi="Courier New" w:cs="Courier New"/>
      <w:sz w:val="20"/>
    </w:rPr>
  </w:style>
  <w:style w:type="character" w:styleId="WW8Num33z2">
    <w:name w:val="WW8Num33z2"/>
    <w:qFormat/>
    <w:rPr>
      <w:rFonts w:ascii="Wingdings" w:hAnsi="Wingdings" w:cs="Wingdings"/>
      <w:sz w:val="20"/>
    </w:rPr>
  </w:style>
  <w:style w:type="character" w:styleId="WW8Num34z0">
    <w:name w:val="WW8Num34z0"/>
    <w:qFormat/>
    <w:rPr/>
  </w:style>
  <w:style w:type="character" w:styleId="WW8Num34z1">
    <w:name w:val="WW8Num34z1"/>
    <w:qFormat/>
    <w:rPr/>
  </w:style>
  <w:style w:type="character" w:styleId="WW8Num34z2">
    <w:name w:val="WW8Num34z2"/>
    <w:qFormat/>
    <w:rPr/>
  </w:style>
  <w:style w:type="character" w:styleId="WW8Num34z3">
    <w:name w:val="WW8Num34z3"/>
    <w:qFormat/>
    <w:rPr/>
  </w:style>
  <w:style w:type="character" w:styleId="WW8Num34z4">
    <w:name w:val="WW8Num34z4"/>
    <w:qFormat/>
    <w:rPr/>
  </w:style>
  <w:style w:type="character" w:styleId="WW8Num34z5">
    <w:name w:val="WW8Num34z5"/>
    <w:qFormat/>
    <w:rPr/>
  </w:style>
  <w:style w:type="character" w:styleId="WW8Num34z6">
    <w:name w:val="WW8Num34z6"/>
    <w:qFormat/>
    <w:rPr/>
  </w:style>
  <w:style w:type="character" w:styleId="WW8Num34z7">
    <w:name w:val="WW8Num34z7"/>
    <w:qFormat/>
    <w:rPr/>
  </w:style>
  <w:style w:type="character" w:styleId="WW8Num34z8">
    <w:name w:val="WW8Num34z8"/>
    <w:qFormat/>
    <w:rPr/>
  </w:style>
  <w:style w:type="character" w:styleId="WW8Num35z0">
    <w:name w:val="WW8Num35z0"/>
    <w:qFormat/>
    <w:rPr/>
  </w:style>
  <w:style w:type="character" w:styleId="WW8Num35z1">
    <w:name w:val="WW8Num35z1"/>
    <w:qFormat/>
    <w:rPr/>
  </w:style>
  <w:style w:type="character" w:styleId="WW8Num35z2">
    <w:name w:val="WW8Num35z2"/>
    <w:qFormat/>
    <w:rPr/>
  </w:style>
  <w:style w:type="character" w:styleId="WW8Num35z3">
    <w:name w:val="WW8Num35z3"/>
    <w:qFormat/>
    <w:rPr/>
  </w:style>
  <w:style w:type="character" w:styleId="WW8Num35z4">
    <w:name w:val="WW8Num35z4"/>
    <w:qFormat/>
    <w:rPr/>
  </w:style>
  <w:style w:type="character" w:styleId="WW8Num35z5">
    <w:name w:val="WW8Num35z5"/>
    <w:qFormat/>
    <w:rPr/>
  </w:style>
  <w:style w:type="character" w:styleId="WW8Num35z6">
    <w:name w:val="WW8Num35z6"/>
    <w:qFormat/>
    <w:rPr/>
  </w:style>
  <w:style w:type="character" w:styleId="WW8Num35z7">
    <w:name w:val="WW8Num35z7"/>
    <w:qFormat/>
    <w:rPr/>
  </w:style>
  <w:style w:type="character" w:styleId="WW8Num35z8">
    <w:name w:val="WW8Num35z8"/>
    <w:qFormat/>
    <w:rPr/>
  </w:style>
  <w:style w:type="character" w:styleId="WW8Num36z0">
    <w:name w:val="WW8Num36z0"/>
    <w:qFormat/>
    <w:rPr/>
  </w:style>
  <w:style w:type="character" w:styleId="WW8Num36z1">
    <w:name w:val="WW8Num36z1"/>
    <w:qFormat/>
    <w:rPr/>
  </w:style>
  <w:style w:type="character" w:styleId="WW8Num36z2">
    <w:name w:val="WW8Num36z2"/>
    <w:qFormat/>
    <w:rPr/>
  </w:style>
  <w:style w:type="character" w:styleId="WW8Num36z3">
    <w:name w:val="WW8Num36z3"/>
    <w:qFormat/>
    <w:rPr/>
  </w:style>
  <w:style w:type="character" w:styleId="WW8Num36z4">
    <w:name w:val="WW8Num36z4"/>
    <w:qFormat/>
    <w:rPr/>
  </w:style>
  <w:style w:type="character" w:styleId="WW8Num36z5">
    <w:name w:val="WW8Num36z5"/>
    <w:qFormat/>
    <w:rPr/>
  </w:style>
  <w:style w:type="character" w:styleId="WW8Num36z6">
    <w:name w:val="WW8Num36z6"/>
    <w:qFormat/>
    <w:rPr/>
  </w:style>
  <w:style w:type="character" w:styleId="WW8Num36z7">
    <w:name w:val="WW8Num36z7"/>
    <w:qFormat/>
    <w:rPr/>
  </w:style>
  <w:style w:type="character" w:styleId="WW8Num36z8">
    <w:name w:val="WW8Num36z8"/>
    <w:qFormat/>
    <w:rPr/>
  </w:style>
  <w:style w:type="character" w:styleId="WW8Num37z0">
    <w:name w:val="WW8Num37z0"/>
    <w:qFormat/>
    <w:rPr/>
  </w:style>
  <w:style w:type="character" w:styleId="WW8Num38z0">
    <w:name w:val="WW8Num38z0"/>
    <w:qFormat/>
    <w:rPr>
      <w:rFonts w:ascii="Times New Roman" w:hAnsi="Times New Roman" w:eastAsia="Times New Roman" w:cs="Times New Roman"/>
      <w:spacing w:val="5"/>
      <w:sz w:val="24"/>
      <w:szCs w:val="24"/>
      <w:lang w:eastAsia="ru-RU"/>
    </w:rPr>
  </w:style>
  <w:style w:type="character" w:styleId="WW8Num38z1">
    <w:name w:val="WW8Num38z1"/>
    <w:qFormat/>
    <w:rPr/>
  </w:style>
  <w:style w:type="character" w:styleId="WW8Num38z2">
    <w:name w:val="WW8Num38z2"/>
    <w:qFormat/>
    <w:rPr/>
  </w:style>
  <w:style w:type="character" w:styleId="WW8Num38z3">
    <w:name w:val="WW8Num38z3"/>
    <w:qFormat/>
    <w:rPr/>
  </w:style>
  <w:style w:type="character" w:styleId="WW8Num38z4">
    <w:name w:val="WW8Num38z4"/>
    <w:qFormat/>
    <w:rPr/>
  </w:style>
  <w:style w:type="character" w:styleId="WW8Num38z5">
    <w:name w:val="WW8Num38z5"/>
    <w:qFormat/>
    <w:rPr/>
  </w:style>
  <w:style w:type="character" w:styleId="WW8Num38z6">
    <w:name w:val="WW8Num38z6"/>
    <w:qFormat/>
    <w:rPr/>
  </w:style>
  <w:style w:type="character" w:styleId="WW8Num38z7">
    <w:name w:val="WW8Num38z7"/>
    <w:qFormat/>
    <w:rPr/>
  </w:style>
  <w:style w:type="character" w:styleId="WW8Num38z8">
    <w:name w:val="WW8Num38z8"/>
    <w:qFormat/>
    <w:rPr/>
  </w:style>
  <w:style w:type="character" w:styleId="WW8Num39z0">
    <w:name w:val="WW8Num39z0"/>
    <w:qFormat/>
    <w:rPr/>
  </w:style>
  <w:style w:type="character" w:styleId="WW8Num39z1">
    <w:name w:val="WW8Num39z1"/>
    <w:qFormat/>
    <w:rPr/>
  </w:style>
  <w:style w:type="character" w:styleId="WW8Num39z2">
    <w:name w:val="WW8Num39z2"/>
    <w:qFormat/>
    <w:rPr/>
  </w:style>
  <w:style w:type="character" w:styleId="WW8Num39z3">
    <w:name w:val="WW8Num39z3"/>
    <w:qFormat/>
    <w:rPr/>
  </w:style>
  <w:style w:type="character" w:styleId="WW8Num39z4">
    <w:name w:val="WW8Num39z4"/>
    <w:qFormat/>
    <w:rPr/>
  </w:style>
  <w:style w:type="character" w:styleId="WW8Num39z5">
    <w:name w:val="WW8Num39z5"/>
    <w:qFormat/>
    <w:rPr/>
  </w:style>
  <w:style w:type="character" w:styleId="WW8Num39z6">
    <w:name w:val="WW8Num39z6"/>
    <w:qFormat/>
    <w:rPr/>
  </w:style>
  <w:style w:type="character" w:styleId="WW8Num39z7">
    <w:name w:val="WW8Num39z7"/>
    <w:qFormat/>
    <w:rPr/>
  </w:style>
  <w:style w:type="character" w:styleId="WW8Num39z8">
    <w:name w:val="WW8Num39z8"/>
    <w:qFormat/>
    <w:rPr/>
  </w:style>
  <w:style w:type="character" w:styleId="WW8Num40z0">
    <w:name w:val="WW8Num40z0"/>
    <w:qFormat/>
    <w:rPr>
      <w:rFonts w:ascii="Symbol" w:hAnsi="Symbol" w:cs="Symbol"/>
      <w:sz w:val="20"/>
    </w:rPr>
  </w:style>
  <w:style w:type="character" w:styleId="WW8Num40z1">
    <w:name w:val="WW8Num40z1"/>
    <w:qFormat/>
    <w:rPr>
      <w:rFonts w:ascii="Courier New" w:hAnsi="Courier New" w:cs="Courier New"/>
      <w:sz w:val="20"/>
    </w:rPr>
  </w:style>
  <w:style w:type="character" w:styleId="WW8Num40z2">
    <w:name w:val="WW8Num40z2"/>
    <w:qFormat/>
    <w:rPr>
      <w:rFonts w:ascii="Wingdings" w:hAnsi="Wingdings" w:cs="Wingdings"/>
      <w:sz w:val="20"/>
    </w:rPr>
  </w:style>
  <w:style w:type="character" w:styleId="WW8Num41z0">
    <w:name w:val="WW8Num41z0"/>
    <w:qFormat/>
    <w:rPr/>
  </w:style>
  <w:style w:type="character" w:styleId="WW8Num41z1">
    <w:name w:val="WW8Num41z1"/>
    <w:qFormat/>
    <w:rPr/>
  </w:style>
  <w:style w:type="character" w:styleId="WW8Num41z2">
    <w:name w:val="WW8Num41z2"/>
    <w:qFormat/>
    <w:rPr/>
  </w:style>
  <w:style w:type="character" w:styleId="WW8Num41z3">
    <w:name w:val="WW8Num41z3"/>
    <w:qFormat/>
    <w:rPr/>
  </w:style>
  <w:style w:type="character" w:styleId="WW8Num41z4">
    <w:name w:val="WW8Num41z4"/>
    <w:qFormat/>
    <w:rPr/>
  </w:style>
  <w:style w:type="character" w:styleId="WW8Num41z5">
    <w:name w:val="WW8Num41z5"/>
    <w:qFormat/>
    <w:rPr/>
  </w:style>
  <w:style w:type="character" w:styleId="WW8Num41z6">
    <w:name w:val="WW8Num41z6"/>
    <w:qFormat/>
    <w:rPr/>
  </w:style>
  <w:style w:type="character" w:styleId="WW8Num41z7">
    <w:name w:val="WW8Num41z7"/>
    <w:qFormat/>
    <w:rPr/>
  </w:style>
  <w:style w:type="character" w:styleId="WW8Num41z8">
    <w:name w:val="WW8Num41z8"/>
    <w:qFormat/>
    <w:rPr/>
  </w:style>
  <w:style w:type="character" w:styleId="WW8Num42z0">
    <w:name w:val="WW8Num42z0"/>
    <w:qFormat/>
    <w:rPr>
      <w:rFonts w:ascii="Symbol" w:hAnsi="Symbol" w:cs="Symbol"/>
      <w:sz w:val="20"/>
    </w:rPr>
  </w:style>
  <w:style w:type="character" w:styleId="WW8Num42z1">
    <w:name w:val="WW8Num42z1"/>
    <w:qFormat/>
    <w:rPr>
      <w:rFonts w:ascii="Courier New" w:hAnsi="Courier New" w:cs="Courier New"/>
      <w:sz w:val="20"/>
    </w:rPr>
  </w:style>
  <w:style w:type="character" w:styleId="WW8Num42z2">
    <w:name w:val="WW8Num42z2"/>
    <w:qFormat/>
    <w:rPr>
      <w:rFonts w:ascii="Wingdings" w:hAnsi="Wingdings" w:cs="Wingdings"/>
      <w:sz w:val="20"/>
    </w:rPr>
  </w:style>
  <w:style w:type="character" w:styleId="WW8Num43z0">
    <w:name w:val="WW8Num43z0"/>
    <w:qFormat/>
    <w:rPr/>
  </w:style>
  <w:style w:type="character" w:styleId="WW8Num43z1">
    <w:name w:val="WW8Num43z1"/>
    <w:qFormat/>
    <w:rPr/>
  </w:style>
  <w:style w:type="character" w:styleId="WW8Num43z2">
    <w:name w:val="WW8Num43z2"/>
    <w:qFormat/>
    <w:rPr/>
  </w:style>
  <w:style w:type="character" w:styleId="WW8Num43z3">
    <w:name w:val="WW8Num43z3"/>
    <w:qFormat/>
    <w:rPr/>
  </w:style>
  <w:style w:type="character" w:styleId="WW8Num43z4">
    <w:name w:val="WW8Num43z4"/>
    <w:qFormat/>
    <w:rPr/>
  </w:style>
  <w:style w:type="character" w:styleId="WW8Num43z5">
    <w:name w:val="WW8Num43z5"/>
    <w:qFormat/>
    <w:rPr/>
  </w:style>
  <w:style w:type="character" w:styleId="WW8Num43z6">
    <w:name w:val="WW8Num43z6"/>
    <w:qFormat/>
    <w:rPr/>
  </w:style>
  <w:style w:type="character" w:styleId="WW8Num43z7">
    <w:name w:val="WW8Num43z7"/>
    <w:qFormat/>
    <w:rPr/>
  </w:style>
  <w:style w:type="character" w:styleId="WW8Num43z8">
    <w:name w:val="WW8Num43z8"/>
    <w:qFormat/>
    <w:rPr/>
  </w:style>
  <w:style w:type="character" w:styleId="WW8Num44z0">
    <w:name w:val="WW8Num44z0"/>
    <w:qFormat/>
    <w:rPr/>
  </w:style>
  <w:style w:type="character" w:styleId="WW8Num44z1">
    <w:name w:val="WW8Num44z1"/>
    <w:qFormat/>
    <w:rPr/>
  </w:style>
  <w:style w:type="character" w:styleId="WW8Num44z2">
    <w:name w:val="WW8Num44z2"/>
    <w:qFormat/>
    <w:rPr/>
  </w:style>
  <w:style w:type="character" w:styleId="WW8Num44z3">
    <w:name w:val="WW8Num44z3"/>
    <w:qFormat/>
    <w:rPr/>
  </w:style>
  <w:style w:type="character" w:styleId="WW8Num44z4">
    <w:name w:val="WW8Num44z4"/>
    <w:qFormat/>
    <w:rPr/>
  </w:style>
  <w:style w:type="character" w:styleId="WW8Num44z5">
    <w:name w:val="WW8Num44z5"/>
    <w:qFormat/>
    <w:rPr/>
  </w:style>
  <w:style w:type="character" w:styleId="WW8Num44z6">
    <w:name w:val="WW8Num44z6"/>
    <w:qFormat/>
    <w:rPr/>
  </w:style>
  <w:style w:type="character" w:styleId="WW8Num44z7">
    <w:name w:val="WW8Num44z7"/>
    <w:qFormat/>
    <w:rPr/>
  </w:style>
  <w:style w:type="character" w:styleId="WW8Num44z8">
    <w:name w:val="WW8Num44z8"/>
    <w:qFormat/>
    <w:rPr/>
  </w:style>
  <w:style w:type="character" w:styleId="Style13">
    <w:name w:val="Основной шрифт абзаца"/>
    <w:qFormat/>
    <w:rPr/>
  </w:style>
  <w:style w:type="character" w:styleId="21">
    <w:name w:val="Заголовок 2 Знак"/>
    <w:qFormat/>
    <w:rPr>
      <w:rFonts w:ascii="Times New Roman" w:hAnsi="Times New Roman" w:cs="Times New Roman"/>
      <w:sz w:val="20"/>
      <w:szCs w:val="20"/>
    </w:rPr>
  </w:style>
  <w:style w:type="character" w:styleId="Style14">
    <w:name w:val="Верхний колонтитул Знак"/>
    <w:qFormat/>
    <w:rPr>
      <w:rFonts w:ascii="Times New Roman" w:hAnsi="Times New Roman" w:cs="Times New Roman"/>
      <w:sz w:val="24"/>
      <w:szCs w:val="24"/>
    </w:rPr>
  </w:style>
  <w:style w:type="character" w:styleId="Style15">
    <w:name w:val="Номер страницы"/>
    <w:basedOn w:val="Style13"/>
    <w:rPr/>
  </w:style>
  <w:style w:type="character" w:styleId="Style16">
    <w:name w:val="Интернет-ссылка"/>
    <w:rPr>
      <w:color w:val="0000FF"/>
      <w:u w:val="single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Spellcheckerwordhighlight">
    <w:name w:val="spellchecker-word-highlight"/>
    <w:basedOn w:val="Style13"/>
    <w:qFormat/>
    <w:rPr/>
  </w:style>
  <w:style w:type="character" w:styleId="3">
    <w:name w:val="Основной текст 3 Знак"/>
    <w:qFormat/>
    <w:rPr>
      <w:rFonts w:ascii="Times New Roman" w:hAnsi="Times New Roman" w:cs="Times New Roman"/>
      <w:sz w:val="20"/>
      <w:szCs w:val="20"/>
    </w:rPr>
  </w:style>
  <w:style w:type="character" w:styleId="31">
    <w:name w:val="Основной текст с отступом 3 Знак"/>
    <w:qFormat/>
    <w:rPr>
      <w:sz w:val="16"/>
      <w:szCs w:val="16"/>
    </w:rPr>
  </w:style>
  <w:style w:type="character" w:styleId="Spellcheckerwordhighlight1">
    <w:name w:val="spellchecker-word-highlight1"/>
    <w:qFormat/>
    <w:rPr>
      <w:u w:val="none"/>
    </w:rPr>
  </w:style>
  <w:style w:type="character" w:styleId="Style18">
    <w:name w:val="Нижний колонтитул Знак"/>
    <w:basedOn w:val="Style13"/>
    <w:qFormat/>
    <w:rPr/>
  </w:style>
  <w:style w:type="character" w:styleId="Style19">
    <w:name w:val="Без интервала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Style20">
    <w:name w:val="Основной текст с отступом Знак"/>
    <w:qFormat/>
    <w:rPr>
      <w:rFonts w:cs="Calibri"/>
      <w:sz w:val="22"/>
      <w:szCs w:val="22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Times New Roman" w:hAnsi="Times New Roman" w:eastAsia="Droid Sans Fallback" w:cs="Droid Sans Devanagari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ascii="Times New Roman" w:hAnsi="Times New Roman" w:cs="Droid Sans Devanagari"/>
      <w:sz w:val="24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ascii="Times New Roman" w:hAnsi="Times New Roman" w:cs="Droid Sans Devanagari"/>
      <w:i/>
      <w:iCs/>
      <w:sz w:val="28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ascii="Times New Roman" w:hAnsi="Times New Roman" w:cs="Droid Sans Devanagari"/>
    </w:rPr>
  </w:style>
  <w:style w:type="paragraph" w:styleId="Style26">
    <w:name w:val="Верхний и нижний колонтитулы"/>
    <w:basedOn w:val="Normal"/>
    <w:qFormat/>
    <w:pPr>
      <w:suppressLineNumbers/>
      <w:tabs>
        <w:tab w:val="clear" w:pos="708"/>
        <w:tab w:val="center" w:pos="4986" w:leader="none"/>
        <w:tab w:val="right" w:pos="9972" w:leader="none"/>
      </w:tabs>
    </w:pPr>
    <w:rPr/>
  </w:style>
  <w:style w:type="paragraph" w:styleId="Style27">
    <w:name w:val="Header"/>
    <w:basedOn w:val="Normal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Style28">
    <w:name w:val="Абзац списка"/>
    <w:basedOn w:val="Normal"/>
    <w:qFormat/>
    <w:pPr>
      <w:ind w:left="720" w:hanging="0"/>
    </w:pPr>
    <w:rPr/>
  </w:style>
  <w:style w:type="paragraph" w:styleId="1">
    <w:name w:val="1"/>
    <w:basedOn w:val="Normal"/>
    <w:qFormat/>
    <w:pPr>
      <w:spacing w:lineRule="exact" w:line="240" w:before="0" w:after="160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n-US"/>
    </w:rPr>
  </w:style>
  <w:style w:type="paragraph" w:styleId="ConsPlusNormal">
    <w:name w:val="ConsPlusNormal"/>
    <w:qFormat/>
    <w:pPr>
      <w:widowControl/>
      <w:autoSpaceDE w:val="false"/>
      <w:bidi w:val="0"/>
    </w:pPr>
    <w:rPr>
      <w:rFonts w:ascii="Arial" w:hAnsi="Arial" w:eastAsia="Calibri" w:cs="Arial"/>
      <w:color w:val="auto"/>
      <w:sz w:val="20"/>
      <w:szCs w:val="20"/>
      <w:lang w:val="ru-RU" w:bidi="ar-SA" w:eastAsia="zh-CN"/>
    </w:rPr>
  </w:style>
  <w:style w:type="paragraph" w:styleId="Style29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Cell">
    <w:name w:val="ConsPlusCell"/>
    <w:qFormat/>
    <w:pPr>
      <w:widowControl/>
      <w:autoSpaceDE w:val="false"/>
      <w:bidi w:val="0"/>
    </w:pPr>
    <w:rPr>
      <w:rFonts w:ascii="Arial" w:hAnsi="Arial" w:eastAsia="Calibri" w:cs="Arial"/>
      <w:color w:val="auto"/>
      <w:sz w:val="20"/>
      <w:szCs w:val="20"/>
      <w:lang w:val="ru-RU" w:bidi="ar-SA" w:eastAsia="zh-CN"/>
    </w:rPr>
  </w:style>
  <w:style w:type="paragraph" w:styleId="Style30">
    <w:name w:val="Без интервала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Parametervalue">
    <w:name w:val="parametervalue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Parameter">
    <w:name w:val="parameter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32">
    <w:name w:val="Основной текст 3"/>
    <w:basedOn w:val="Normal"/>
    <w:qFormat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11">
    <w:name w:val="Абзац списка1"/>
    <w:basedOn w:val="Normal"/>
    <w:qFormat/>
    <w:pPr>
      <w:ind w:left="720" w:hanging="0"/>
    </w:pPr>
    <w:rPr>
      <w:rFonts w:eastAsia="Times New Roman"/>
    </w:rPr>
  </w:style>
  <w:style w:type="paragraph" w:styleId="33">
    <w:name w:val="Основной текст с отступом 3"/>
    <w:basedOn w:val="Normal"/>
    <w:qFormat/>
    <w:pPr>
      <w:spacing w:before="0" w:after="120"/>
      <w:ind w:left="283" w:hanging="0"/>
    </w:pPr>
    <w:rPr>
      <w:sz w:val="16"/>
      <w:szCs w:val="16"/>
    </w:rPr>
  </w:style>
  <w:style w:type="paragraph" w:styleId="22">
    <w:name w:val="Абзац списка2"/>
    <w:basedOn w:val="Normal"/>
    <w:qFormat/>
    <w:pPr>
      <w:ind w:left="720" w:hanging="0"/>
    </w:pPr>
    <w:rPr>
      <w:rFonts w:eastAsia="Times New Roman"/>
    </w:rPr>
  </w:style>
  <w:style w:type="paragraph" w:styleId="Style31">
    <w:name w:val="Знак Знак"/>
    <w:basedOn w:val="Normal"/>
    <w:qFormat/>
    <w:pPr>
      <w:spacing w:lineRule="exact" w:line="240" w:before="0" w:after="160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n-US"/>
    </w:rPr>
  </w:style>
  <w:style w:type="paragraph" w:styleId="Style32">
    <w:name w:val="Знак"/>
    <w:basedOn w:val="Normal"/>
    <w:qFormat/>
    <w:pPr>
      <w:spacing w:lineRule="exact" w:line="240" w:before="0" w:after="160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n-US"/>
    </w:rPr>
  </w:style>
  <w:style w:type="paragraph" w:styleId="12">
    <w:name w:val="1 Знак"/>
    <w:basedOn w:val="Normal"/>
    <w:qFormat/>
    <w:pPr>
      <w:spacing w:lineRule="exact" w:line="240" w:before="0" w:after="160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n-US"/>
    </w:rPr>
  </w:style>
  <w:style w:type="paragraph" w:styleId="34">
    <w:name w:val="Абзац списка3"/>
    <w:basedOn w:val="Normal"/>
    <w:qFormat/>
    <w:pPr>
      <w:ind w:left="720" w:hanging="0"/>
    </w:pPr>
    <w:rPr>
      <w:rFonts w:eastAsia="Times New Roman"/>
    </w:rPr>
  </w:style>
  <w:style w:type="paragraph" w:styleId="Style33">
    <w:name w:val="Footer"/>
    <w:basedOn w:val="Normal"/>
    <w:pPr>
      <w:spacing w:lineRule="auto" w:line="240" w:before="0" w:after="0"/>
    </w:pPr>
    <w:rPr/>
  </w:style>
  <w:style w:type="paragraph" w:styleId="Style34">
    <w:name w:val="Body Text Indent"/>
    <w:basedOn w:val="Normal"/>
    <w:pPr>
      <w:spacing w:before="0" w:after="120"/>
      <w:ind w:left="283" w:hanging="0"/>
    </w:pPr>
    <w:rPr/>
  </w:style>
  <w:style w:type="paragraph" w:styleId="Style35">
    <w:name w:val="Содержимое таблицы"/>
    <w:basedOn w:val="Normal"/>
    <w:qFormat/>
    <w:pPr>
      <w:suppressLineNumbers/>
    </w:pPr>
    <w:rPr/>
  </w:style>
  <w:style w:type="paragraph" w:styleId="Style36">
    <w:name w:val="Заголовок таблицы"/>
    <w:basedOn w:val="Style35"/>
    <w:qFormat/>
    <w:pPr>
      <w:suppressLineNumbers/>
      <w:jc w:val="center"/>
    </w:pPr>
    <w:rPr>
      <w:b/>
      <w:bCs/>
    </w:rPr>
  </w:style>
  <w:style w:type="paragraph" w:styleId="Style37">
    <w:name w:val="Содержимое врезки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  <w:style w:type="numbering" w:styleId="WW8Num37">
    <w:name w:val="WW8Num37"/>
    <w:qFormat/>
  </w:style>
  <w:style w:type="numbering" w:styleId="WW8Num38">
    <w:name w:val="WW8Num38"/>
    <w:qFormat/>
  </w:style>
  <w:style w:type="numbering" w:styleId="WW8Num39">
    <w:name w:val="WW8Num39"/>
    <w:qFormat/>
  </w:style>
  <w:style w:type="numbering" w:styleId="WW8Num40">
    <w:name w:val="WW8Num40"/>
    <w:qFormat/>
  </w:style>
  <w:style w:type="numbering" w:styleId="WW8Num41">
    <w:name w:val="WW8Num41"/>
    <w:qFormat/>
  </w:style>
  <w:style w:type="numbering" w:styleId="WW8Num42">
    <w:name w:val="WW8Num42"/>
    <w:qFormat/>
  </w:style>
  <w:style w:type="numbering" w:styleId="WW8Num43">
    <w:name w:val="WW8Num43"/>
    <w:qFormat/>
  </w:style>
  <w:style w:type="numbering" w:styleId="WW8Num44">
    <w:name w:val="WW8Num4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C26C931C6AF7A3A7465582B5CF055661CFEA642A2BFBB43AEF1055CC62573FCEC5F281DAE5F404164BEDF52DB6E320K" TargetMode="External"/><Relationship Id="rId3" Type="http://schemas.openxmlformats.org/officeDocument/2006/relationships/hyperlink" Target="consultantplus://offline/ref=A5F258B237FB2ED3295367690FD1DC3C90ACD5F666E1F91E90ABCD00DB62BC274A5AF4D69266420CAE7566AEE6B9C002FA68028F4B4534B0Q3eBM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LibreOffice/6.4.1.2$Linux_X86_64 LibreOffice_project/40$Build-2</Application>
  <Pages>3</Pages>
  <Words>872</Words>
  <Characters>6474</Characters>
  <CharactersWithSpaces>7485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2020-03-20T09:52:00Z</dcterms:created>
  <dc:creator>torba</dc:creator>
  <dc:description/>
  <cp:keywords/>
  <dc:language>ru-RU</dc:language>
  <cp:lastModifiedBy>Ксения Столович</cp:lastModifiedBy>
  <cp:lastPrinted>2020-03-20T09:50:00Z</cp:lastPrinted>
  <dcterms:modified xsi:type="dcterms:W3CDTF">2020-03-20T09:53:00Z</dcterms:modified>
  <cp:revision>3</cp:revision>
  <dc:subject/>
  <dc:title>МИНИСТЕРСТВО ПРОМЫШЛЕННОСТИ И ТОРГОВЛИ</dc:title>
</cp:coreProperties>
</file>