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Пресс-релиз по результатам контрол</w:t>
      </w:r>
      <w:r>
        <w:rPr>
          <w:rFonts w:ascii="Times New Roman" w:hAnsi="Times New Roman" w:cs="Times New Roman"/>
          <w:b/>
          <w:sz w:val="27"/>
          <w:szCs w:val="27"/>
        </w:rPr>
        <w:t xml:space="preserve">ьн</w:t>
      </w:r>
      <w:r>
        <w:rPr>
          <w:rFonts w:ascii="Times New Roman" w:hAnsi="Times New Roman" w:cs="Times New Roman"/>
          <w:b/>
          <w:sz w:val="27"/>
          <w:szCs w:val="27"/>
        </w:rPr>
        <w:t xml:space="preserve">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мероприяти</w:t>
      </w:r>
      <w:r>
        <w:rPr>
          <w:rFonts w:ascii="Times New Roman" w:hAnsi="Times New Roman" w:cs="Times New Roman"/>
          <w:b/>
          <w:sz w:val="27"/>
          <w:szCs w:val="27"/>
        </w:rPr>
        <w:t xml:space="preserve">я</w:t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680"/>
        <w:jc w:val="both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 исполнение Плана контрольных мероприятий Министерства промышленности и </w:t>
      </w:r>
      <w:r>
        <w:rPr>
          <w:rFonts w:ascii="Times New Roman" w:hAnsi="Times New Roman" w:cs="Times New Roman"/>
          <w:sz w:val="27"/>
          <w:szCs w:val="27"/>
        </w:rPr>
        <w:t xml:space="preserve">торговли Удмуртской Республики </w:t>
      </w:r>
      <w:r>
        <w:rPr>
          <w:rFonts w:ascii="Times New Roman" w:hAnsi="Times New Roman" w:cs="Times New Roman"/>
          <w:sz w:val="27"/>
          <w:szCs w:val="27"/>
        </w:rPr>
        <w:t xml:space="preserve">на 202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проведен</w:t>
      </w:r>
      <w:r>
        <w:rPr>
          <w:rFonts w:ascii="Times New Roman" w:hAnsi="Times New Roman" w:cs="Times New Roman"/>
          <w:sz w:val="27"/>
          <w:szCs w:val="27"/>
        </w:rPr>
        <w:t xml:space="preserve">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планов</w:t>
      </w:r>
      <w:r>
        <w:rPr>
          <w:rFonts w:ascii="Times New Roman" w:hAnsi="Times New Roman" w:cs="Times New Roman"/>
          <w:sz w:val="27"/>
          <w:szCs w:val="27"/>
        </w:rPr>
        <w:t xml:space="preserve">ое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контрольн</w:t>
      </w:r>
      <w:r>
        <w:rPr>
          <w:rFonts w:ascii="Times New Roman" w:hAnsi="Times New Roman" w:cs="Times New Roman"/>
          <w:sz w:val="27"/>
          <w:szCs w:val="27"/>
        </w:rPr>
        <w:t xml:space="preserve">о</w:t>
      </w:r>
      <w:r>
        <w:rPr>
          <w:rFonts w:ascii="Times New Roman" w:hAnsi="Times New Roman" w:cs="Times New Roman"/>
          <w:sz w:val="27"/>
          <w:szCs w:val="27"/>
        </w:rPr>
        <w:t xml:space="preserve">е</w:t>
      </w:r>
      <w:r>
        <w:rPr>
          <w:rFonts w:ascii="Times New Roman" w:hAnsi="Times New Roman" w:cs="Times New Roman"/>
          <w:sz w:val="27"/>
          <w:szCs w:val="27"/>
        </w:rPr>
        <w:t xml:space="preserve"> ме</w:t>
      </w:r>
      <w:r>
        <w:rPr>
          <w:rFonts w:ascii="Times New Roman" w:hAnsi="Times New Roman" w:cs="Times New Roman"/>
          <w:sz w:val="27"/>
          <w:szCs w:val="27"/>
        </w:rPr>
        <w:t xml:space="preserve">роприяти</w:t>
      </w:r>
      <w:r>
        <w:rPr>
          <w:rFonts w:ascii="Times New Roman" w:hAnsi="Times New Roman" w:cs="Times New Roman"/>
          <w:sz w:val="27"/>
          <w:szCs w:val="27"/>
        </w:rPr>
        <w:t xml:space="preserve"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 тему</w:t>
      </w:r>
      <w:r>
        <w:rPr>
          <w:rFonts w:ascii="Times New Roman" w:hAnsi="Times New Roman" w:cs="Times New Roman"/>
          <w:sz w:val="27"/>
          <w:szCs w:val="27"/>
        </w:rPr>
        <w:t xml:space="preserve"> соблюдения получател</w:t>
      </w:r>
      <w:r>
        <w:rPr>
          <w:rFonts w:ascii="Times New Roman" w:hAnsi="Times New Roman" w:cs="Times New Roman"/>
          <w:sz w:val="27"/>
          <w:szCs w:val="27"/>
        </w:rPr>
        <w:t xml:space="preserve">ем</w:t>
      </w:r>
      <w:r>
        <w:rPr>
          <w:rFonts w:ascii="Times New Roman" w:hAnsi="Times New Roman" w:cs="Times New Roman"/>
          <w:sz w:val="27"/>
          <w:szCs w:val="27"/>
        </w:rPr>
        <w:t xml:space="preserve"> условий и порядка предоставления </w:t>
      </w:r>
      <w:r>
        <w:rPr>
          <w:rFonts w:ascii="Times New Roman" w:hAnsi="Times New Roman" w:cs="Times New Roman"/>
          <w:sz w:val="27"/>
          <w:szCs w:val="27"/>
        </w:rPr>
        <w:t xml:space="preserve">в 2021 году </w:t>
      </w:r>
      <w:r>
        <w:rPr>
          <w:rFonts w:ascii="Times New Roman" w:hAnsi="Times New Roman" w:cs="Times New Roman"/>
          <w:sz w:val="27"/>
          <w:szCs w:val="27"/>
        </w:rPr>
        <w:t xml:space="preserve">субсидии </w:t>
      </w:r>
      <w:r>
        <w:rPr>
          <w:rFonts w:ascii="Times New Roman" w:hAnsi="Times New Roman" w:cs="Times New Roman"/>
          <w:sz w:val="27"/>
          <w:szCs w:val="27"/>
        </w:rPr>
        <w:t xml:space="preserve">на реализацию меро</w:t>
      </w:r>
      <w:r>
        <w:rPr>
          <w:rFonts w:ascii="Times New Roman" w:hAnsi="Times New Roman" w:cs="Times New Roman"/>
          <w:sz w:val="27"/>
          <w:szCs w:val="27"/>
        </w:rPr>
        <w:t xml:space="preserve">приятий развития промышленности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 том числе достижения результатов предоставления субсидии</w:t>
      </w:r>
      <w:r>
        <w:rPr>
          <w:rFonts w:ascii="Times New Roman" w:hAnsi="Times New Roman" w:cs="Times New Roman"/>
          <w:sz w:val="27"/>
          <w:szCs w:val="27"/>
        </w:rPr>
        <w:t xml:space="preserve">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43"/>
        <w:ind w:left="0" w:right="0" w:firstLine="709"/>
        <w:jc w:val="both"/>
        <w:spacing w:line="240" w:lineRule="auto"/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Выездная проверка ООО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«Литейно -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механический завод «Новый»</w:t>
      </w:r>
      <w:r>
        <w:rPr>
          <w:rFonts w:ascii="Times New Roman" w:hAnsi="Times New Roman" w:cs="Times New Roman"/>
          <w:b/>
          <w:i/>
          <w:sz w:val="27"/>
          <w:szCs w:val="27"/>
        </w:rPr>
      </w:r>
      <w:r/>
    </w:p>
    <w:p>
      <w:pPr>
        <w:pStyle w:val="843"/>
        <w:ind w:left="709"/>
        <w:jc w:val="both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проведения проверки: </w:t>
      </w:r>
      <w:r>
        <w:rPr>
          <w:rFonts w:ascii="Times New Roman" w:hAnsi="Times New Roman" w:cs="Times New Roman"/>
          <w:sz w:val="27"/>
          <w:szCs w:val="27"/>
        </w:rPr>
        <w:t xml:space="preserve">с 04.</w:t>
      </w:r>
      <w:r>
        <w:rPr>
          <w:rFonts w:ascii="Times New Roman" w:hAnsi="Times New Roman" w:cs="Times New Roman"/>
          <w:sz w:val="27"/>
          <w:szCs w:val="27"/>
        </w:rPr>
        <w:t xml:space="preserve">09</w:t>
      </w:r>
      <w:r>
        <w:rPr>
          <w:rFonts w:ascii="Times New Roman" w:hAnsi="Times New Roman" w:cs="Times New Roman"/>
          <w:sz w:val="27"/>
          <w:szCs w:val="27"/>
        </w:rPr>
        <w:t xml:space="preserve">.202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г.</w:t>
      </w:r>
      <w:bookmarkStart w:id="0" w:name="_GoBack"/>
      <w:r/>
      <w:bookmarkEnd w:id="0"/>
      <w:r>
        <w:rPr>
          <w:rFonts w:ascii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hAnsi="Times New Roman" w:cs="Times New Roman"/>
          <w:sz w:val="27"/>
          <w:szCs w:val="27"/>
        </w:rPr>
        <w:t xml:space="preserve">10.</w:t>
      </w:r>
      <w:r>
        <w:rPr>
          <w:rFonts w:ascii="Times New Roman" w:hAnsi="Times New Roman" w:cs="Times New Roman"/>
          <w:sz w:val="27"/>
          <w:szCs w:val="27"/>
        </w:rPr>
        <w:t xml:space="preserve">09</w:t>
      </w:r>
      <w:r>
        <w:rPr>
          <w:rFonts w:ascii="Times New Roman" w:hAnsi="Times New Roman" w:cs="Times New Roman"/>
          <w:sz w:val="27"/>
          <w:szCs w:val="27"/>
        </w:rPr>
        <w:t xml:space="preserve">.202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г.,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43"/>
        <w:ind w:left="709"/>
        <w:jc w:val="both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проверяемый период: </w:t>
      </w:r>
      <w:r>
        <w:rPr>
          <w:rFonts w:ascii="Times New Roman" w:hAnsi="Times New Roman" w:cs="Times New Roman"/>
          <w:sz w:val="27"/>
          <w:szCs w:val="27"/>
        </w:rPr>
        <w:t xml:space="preserve">2021 – 2023 годы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ходе проверки выявлено: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1)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искажение фактического значения результата предоставления субсидии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 «Объем отгруженных товаров собственного производства, выполнение работ и услуг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собственными силами»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>
        <w:rPr>
          <w:rFonts w:ascii="Times New Roman" w:hAnsi="Times New Roman" w:cs="Times New Roman"/>
          <w:sz w:val="27"/>
          <w:szCs w:val="27"/>
        </w:rPr>
        <w:t xml:space="preserve">недостижение планового значения результата предоставления субсидии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«Объем отгруженных товаров собственного производства, выполнение работ и услуг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собственными силами»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7"/>
          <w:szCs w:val="27"/>
          <w:highlight w:val="none"/>
        </w:rPr>
        <w:t xml:space="preserve">Субсидия в размере 104 919 (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Сто четыре тысячи девятьсот девятнадцать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) рублей 00 копеек подлежит возврату в бюджет Удмуртской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Республики.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4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3">
    <w:name w:val="List Paragraph"/>
    <w:basedOn w:val="8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Владыкина</dc:creator>
  <cp:revision>18</cp:revision>
  <dcterms:created xsi:type="dcterms:W3CDTF">2022-08-23T05:32:00Z</dcterms:created>
  <dcterms:modified xsi:type="dcterms:W3CDTF">2024-10-04T07:58:05Z</dcterms:modified>
</cp:coreProperties>
</file>