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59" w:rsidRPr="00502838" w:rsidRDefault="00B80259" w:rsidP="00B80259">
      <w:pPr>
        <w:keepNext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91" w:firstLine="567"/>
        <w:jc w:val="center"/>
        <w:rPr>
          <w:b/>
          <w:sz w:val="28"/>
          <w:szCs w:val="28"/>
        </w:rPr>
      </w:pPr>
      <w:r w:rsidRPr="00502838">
        <w:rPr>
          <w:b/>
          <w:sz w:val="28"/>
          <w:szCs w:val="28"/>
        </w:rPr>
        <w:t xml:space="preserve">Оценка эффективности госпрограммы </w:t>
      </w:r>
      <w:r>
        <w:rPr>
          <w:b/>
          <w:sz w:val="28"/>
          <w:szCs w:val="28"/>
        </w:rPr>
        <w:t>Удмуртской Республики «Развитие </w:t>
      </w:r>
      <w:r w:rsidRPr="00502838">
        <w:rPr>
          <w:b/>
          <w:sz w:val="28"/>
          <w:szCs w:val="28"/>
        </w:rPr>
        <w:t>промышленности и потребительского рынка»</w:t>
      </w:r>
    </w:p>
    <w:p w:rsidR="00B80259" w:rsidRPr="00502838" w:rsidRDefault="00B80259" w:rsidP="00B80259">
      <w:pPr>
        <w:keepNext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91" w:firstLine="567"/>
        <w:jc w:val="center"/>
        <w:rPr>
          <w:b/>
          <w:sz w:val="28"/>
          <w:szCs w:val="28"/>
        </w:rPr>
      </w:pPr>
    </w:p>
    <w:p w:rsidR="00B80259" w:rsidRPr="00502838" w:rsidRDefault="00B80259" w:rsidP="00B802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02838">
        <w:rPr>
          <w:rFonts w:ascii="Times New Roman" w:hAnsi="Times New Roman"/>
          <w:bCs/>
          <w:sz w:val="28"/>
          <w:szCs w:val="28"/>
        </w:rPr>
        <w:t xml:space="preserve">Оценка эффективности реализации государственной программы проведена в соответствии с постановлением Правительства Удмуртской Республики от 30 декабря 2013 года № 611 «О порядке </w:t>
      </w:r>
      <w:proofErr w:type="gramStart"/>
      <w:r w:rsidRPr="00502838"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государственных программ Удмуртской Республики</w:t>
      </w:r>
      <w:proofErr w:type="gramEnd"/>
      <w:r w:rsidRPr="00502838">
        <w:rPr>
          <w:rFonts w:ascii="Times New Roman" w:hAnsi="Times New Roman"/>
          <w:bCs/>
          <w:sz w:val="28"/>
          <w:szCs w:val="28"/>
        </w:rPr>
        <w:t xml:space="preserve">». </w:t>
      </w:r>
    </w:p>
    <w:p w:rsidR="00B80259" w:rsidRPr="00502838" w:rsidRDefault="00B80259" w:rsidP="00B8025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02838">
        <w:rPr>
          <w:rFonts w:ascii="Times New Roman" w:hAnsi="Times New Roman"/>
          <w:bCs/>
          <w:i/>
          <w:sz w:val="28"/>
          <w:szCs w:val="28"/>
        </w:rPr>
        <w:t>Оценка степени достижения планового значения каждого целевого показателя (индикатора) государственной программы и ее подпрограммы</w:t>
      </w:r>
    </w:p>
    <w:p w:rsidR="00B80259" w:rsidRPr="00502838" w:rsidRDefault="00B80259" w:rsidP="00B80259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1579"/>
        <w:gridCol w:w="1327"/>
        <w:gridCol w:w="1417"/>
        <w:gridCol w:w="1559"/>
      </w:tblGrid>
      <w:tr w:rsidR="00B80259" w:rsidRPr="00502838" w:rsidTr="005C2FD9">
        <w:trPr>
          <w:trHeight w:val="1042"/>
          <w:tblHeader/>
          <w:jc w:val="center"/>
        </w:trPr>
        <w:tc>
          <w:tcPr>
            <w:tcW w:w="4272" w:type="dxa"/>
            <w:vMerge w:val="restart"/>
            <w:shd w:val="clear" w:color="000000" w:fill="FFFFFF"/>
            <w:vAlign w:val="center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579" w:type="dxa"/>
            <w:vMerge w:val="restart"/>
            <w:shd w:val="clear" w:color="000000" w:fill="FFFFFF"/>
            <w:vAlign w:val="center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44" w:type="dxa"/>
            <w:gridSpan w:val="2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Степень достижения планового значения</w:t>
            </w:r>
          </w:p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(</w:t>
            </w:r>
            <w:proofErr w:type="spellStart"/>
            <w:r w:rsidRPr="00502838">
              <w:rPr>
                <w:sz w:val="22"/>
                <w:szCs w:val="22"/>
              </w:rPr>
              <w:t>СД</w:t>
            </w:r>
            <w:r w:rsidRPr="00502838">
              <w:rPr>
                <w:sz w:val="22"/>
                <w:szCs w:val="22"/>
                <w:vertAlign w:val="subscript"/>
              </w:rPr>
              <w:t>цп</w:t>
            </w:r>
            <w:proofErr w:type="spellEnd"/>
            <w:r w:rsidRPr="00502838">
              <w:rPr>
                <w:sz w:val="22"/>
                <w:szCs w:val="22"/>
              </w:rPr>
              <w:t>)</w:t>
            </w:r>
          </w:p>
        </w:tc>
      </w:tr>
      <w:tr w:rsidR="00B80259" w:rsidRPr="00502838" w:rsidTr="005C2FD9">
        <w:trPr>
          <w:trHeight w:val="300"/>
          <w:tblHeader/>
          <w:jc w:val="center"/>
        </w:trPr>
        <w:tc>
          <w:tcPr>
            <w:tcW w:w="4272" w:type="dxa"/>
            <w:vMerge/>
            <w:vAlign w:val="center"/>
            <w:hideMark/>
          </w:tcPr>
          <w:p w:rsidR="00B80259" w:rsidRPr="00502838" w:rsidRDefault="00B80259" w:rsidP="005C2FD9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B80259" w:rsidRPr="00502838" w:rsidRDefault="00B80259" w:rsidP="005C2FD9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план на текущий год (ЗП</w:t>
            </w:r>
            <w:r w:rsidRPr="00502838">
              <w:rPr>
                <w:sz w:val="22"/>
                <w:szCs w:val="22"/>
                <w:vertAlign w:val="subscript"/>
              </w:rPr>
              <w:t>П</w:t>
            </w:r>
            <w:r w:rsidRPr="0050283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значение на конец отчетного года (ЗП</w:t>
            </w:r>
            <w:r w:rsidRPr="00502838">
              <w:rPr>
                <w:sz w:val="22"/>
                <w:szCs w:val="22"/>
                <w:vertAlign w:val="subscript"/>
              </w:rPr>
              <w:t>Ф</w:t>
            </w:r>
            <w:r w:rsidRPr="0050283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</w:p>
        </w:tc>
      </w:tr>
      <w:tr w:rsidR="00B80259" w:rsidRPr="00502838" w:rsidTr="005C2FD9">
        <w:trPr>
          <w:trHeight w:val="300"/>
          <w:jc w:val="center"/>
        </w:trPr>
        <w:tc>
          <w:tcPr>
            <w:tcW w:w="10154" w:type="dxa"/>
            <w:gridSpan w:val="5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Государственная программа «Развитие промышленности и потребительского рынка»</w:t>
            </w:r>
          </w:p>
        </w:tc>
      </w:tr>
      <w:tr w:rsidR="00B80259" w:rsidRPr="00502838" w:rsidTr="005C2FD9">
        <w:trPr>
          <w:trHeight w:val="1291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rPr>
                <w:sz w:val="22"/>
              </w:rPr>
            </w:pPr>
            <w:r w:rsidRPr="00502838">
              <w:rPr>
                <w:sz w:val="22"/>
              </w:rPr>
              <w:t>Индекс промышленного производства по разделу C Общероссийского классификатора видов экономической деятельности ОК 029-2014 (КДЕС</w:t>
            </w:r>
            <w:proofErr w:type="gramStart"/>
            <w:r w:rsidRPr="00502838">
              <w:rPr>
                <w:sz w:val="22"/>
              </w:rPr>
              <w:t xml:space="preserve"> Р</w:t>
            </w:r>
            <w:proofErr w:type="gramEnd"/>
            <w:r w:rsidRPr="00502838">
              <w:rPr>
                <w:sz w:val="22"/>
              </w:rPr>
              <w:t>ед. 2) – «Обрабатывающие производства»</w:t>
            </w:r>
          </w:p>
        </w:tc>
        <w:tc>
          <w:tcPr>
            <w:tcW w:w="1579" w:type="dxa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132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 w:rsidRPr="00502838">
              <w:rPr>
                <w:color w:val="000000"/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291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rPr>
                <w:sz w:val="22"/>
              </w:rPr>
            </w:pPr>
            <w:r w:rsidRPr="00502838">
              <w:rPr>
                <w:sz w:val="22"/>
              </w:rPr>
              <w:t>Индекс промышленного производства по разделу B Общероссийского классификатора видов экономической деятельности ОК 029-2014 (КДЕС</w:t>
            </w:r>
            <w:proofErr w:type="gramStart"/>
            <w:r w:rsidRPr="00502838">
              <w:rPr>
                <w:sz w:val="22"/>
              </w:rPr>
              <w:t xml:space="preserve"> Р</w:t>
            </w:r>
            <w:proofErr w:type="gramEnd"/>
            <w:r w:rsidRPr="00502838">
              <w:rPr>
                <w:sz w:val="22"/>
              </w:rPr>
              <w:t>ед. 2) – «Добыча сырой нефти и газа»</w:t>
            </w:r>
          </w:p>
        </w:tc>
        <w:tc>
          <w:tcPr>
            <w:tcW w:w="1579" w:type="dxa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1327" w:type="dxa"/>
            <w:shd w:val="clear" w:color="000000" w:fill="FFFFFF"/>
            <w:vAlign w:val="center"/>
          </w:tcPr>
          <w:p w:rsidR="00B80259" w:rsidRPr="00CD28EE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 w:rsidRPr="00CD28EE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80259" w:rsidRPr="00CD28EE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 w:rsidRPr="00CD28EE">
              <w:rPr>
                <w:color w:val="000000"/>
                <w:sz w:val="22"/>
                <w:szCs w:val="22"/>
              </w:rPr>
              <w:t>-*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0259" w:rsidRPr="00502838" w:rsidTr="005C2FD9">
        <w:trPr>
          <w:trHeight w:val="148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rPr>
                <w:sz w:val="22"/>
              </w:rPr>
            </w:pPr>
            <w:r w:rsidRPr="00502838">
              <w:rPr>
                <w:sz w:val="22"/>
              </w:rPr>
              <w:t>Индекс физического объема оборота розничной торговли (во всех каналах реализации) по разделу G Общероссийского классификатора видов экономической деятельности ОК 029-2014 (КДЕС</w:t>
            </w:r>
            <w:proofErr w:type="gramStart"/>
            <w:r w:rsidRPr="00502838">
              <w:rPr>
                <w:sz w:val="22"/>
              </w:rPr>
              <w:t xml:space="preserve"> Р</w:t>
            </w:r>
            <w:proofErr w:type="gramEnd"/>
            <w:r w:rsidRPr="00502838">
              <w:rPr>
                <w:sz w:val="22"/>
              </w:rPr>
              <w:t>ед. 2) – «Торговля оптовая и розничная; ремонт автотранспортных средств и мотоциклов»</w:t>
            </w:r>
          </w:p>
        </w:tc>
        <w:tc>
          <w:tcPr>
            <w:tcW w:w="1579" w:type="dxa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132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 w:rsidRPr="00502838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  <w:r w:rsidRPr="00502838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300"/>
          <w:jc w:val="center"/>
        </w:trPr>
        <w:tc>
          <w:tcPr>
            <w:tcW w:w="10154" w:type="dxa"/>
            <w:gridSpan w:val="5"/>
            <w:shd w:val="clear" w:color="auto" w:fill="auto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«Развитие обрабатывающих производств»</w:t>
            </w:r>
          </w:p>
        </w:tc>
      </w:tr>
      <w:tr w:rsidR="00B80259" w:rsidRPr="00502838" w:rsidTr="005C2FD9">
        <w:trPr>
          <w:trHeight w:val="428"/>
          <w:jc w:val="center"/>
        </w:trPr>
        <w:tc>
          <w:tcPr>
            <w:tcW w:w="4272" w:type="dxa"/>
            <w:shd w:val="clear" w:color="auto" w:fill="auto"/>
            <w:hideMark/>
          </w:tcPr>
          <w:p w:rsidR="00B80259" w:rsidRPr="00502838" w:rsidRDefault="00B80259" w:rsidP="005C2FD9">
            <w:pPr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 xml:space="preserve">Темп </w:t>
            </w:r>
            <w:proofErr w:type="gramStart"/>
            <w:r w:rsidRPr="00502838">
              <w:rPr>
                <w:sz w:val="22"/>
                <w:szCs w:val="22"/>
              </w:rPr>
              <w:t>роста объемов отгруженных товаров собственного производства предприятий обрабатывающих производств</w:t>
            </w:r>
            <w:proofErr w:type="gramEnd"/>
          </w:p>
        </w:tc>
        <w:tc>
          <w:tcPr>
            <w:tcW w:w="1579" w:type="dxa"/>
            <w:shd w:val="clear" w:color="000000" w:fill="FFFFFF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132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287"/>
          <w:jc w:val="center"/>
        </w:trPr>
        <w:tc>
          <w:tcPr>
            <w:tcW w:w="4272" w:type="dxa"/>
            <w:shd w:val="clear" w:color="auto" w:fill="auto"/>
            <w:hideMark/>
          </w:tcPr>
          <w:p w:rsidR="00B80259" w:rsidRPr="00502838" w:rsidRDefault="00B80259" w:rsidP="005C2FD9">
            <w:pPr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Темп роста среднемесячной заработной платы предприятий обрабатывающих производств</w:t>
            </w:r>
          </w:p>
        </w:tc>
        <w:tc>
          <w:tcPr>
            <w:tcW w:w="1579" w:type="dxa"/>
            <w:shd w:val="clear" w:color="000000" w:fill="FFFFFF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65"/>
          <w:jc w:val="center"/>
        </w:trPr>
        <w:tc>
          <w:tcPr>
            <w:tcW w:w="4272" w:type="dxa"/>
            <w:shd w:val="clear" w:color="auto" w:fill="auto"/>
          </w:tcPr>
          <w:p w:rsidR="00B80259" w:rsidRPr="00502838" w:rsidRDefault="00B80259" w:rsidP="005C2FD9">
            <w:pPr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Объем привлеченных внебюджетных сре</w:t>
            </w:r>
            <w:proofErr w:type="gramStart"/>
            <w:r w:rsidRPr="00502838">
              <w:rPr>
                <w:sz w:val="22"/>
                <w:szCs w:val="22"/>
              </w:rPr>
              <w:t>дств к р</w:t>
            </w:r>
            <w:proofErr w:type="gramEnd"/>
            <w:r w:rsidRPr="00502838">
              <w:rPr>
                <w:sz w:val="22"/>
                <w:szCs w:val="22"/>
              </w:rPr>
              <w:t>еализации инвестиционных проектов</w:t>
            </w:r>
          </w:p>
        </w:tc>
        <w:tc>
          <w:tcPr>
            <w:tcW w:w="1579" w:type="dxa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млн. руб.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65"/>
          <w:jc w:val="center"/>
        </w:trPr>
        <w:tc>
          <w:tcPr>
            <w:tcW w:w="4272" w:type="dxa"/>
            <w:shd w:val="clear" w:color="auto" w:fill="auto"/>
          </w:tcPr>
          <w:p w:rsidR="00B80259" w:rsidRPr="00502838" w:rsidRDefault="00B80259" w:rsidP="005C2F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502838">
              <w:rPr>
                <w:rFonts w:ascii="Times New Roman" w:hAnsi="Times New Roman" w:cs="Times New Roman"/>
                <w:sz w:val="22"/>
              </w:rPr>
              <w:t>Количество созданных рабочих мест (накопленным итогом)</w:t>
            </w:r>
          </w:p>
        </w:tc>
        <w:tc>
          <w:tcPr>
            <w:tcW w:w="1579" w:type="dxa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человек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65"/>
          <w:jc w:val="center"/>
        </w:trPr>
        <w:tc>
          <w:tcPr>
            <w:tcW w:w="4272" w:type="dxa"/>
            <w:shd w:val="clear" w:color="auto" w:fill="auto"/>
            <w:vAlign w:val="center"/>
          </w:tcPr>
          <w:p w:rsidR="00B80259" w:rsidRPr="00502838" w:rsidRDefault="00B80259" w:rsidP="005C2F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502838">
              <w:rPr>
                <w:rFonts w:ascii="Times New Roman" w:hAnsi="Times New Roman" w:cs="Times New Roman"/>
                <w:sz w:val="22"/>
              </w:rPr>
              <w:t xml:space="preserve">Объем инвестиций в основной капитал по видам экономической деятельности </w:t>
            </w:r>
            <w:hyperlink r:id="rId7" w:history="1">
              <w:r w:rsidRPr="00502838">
                <w:rPr>
                  <w:rFonts w:ascii="Times New Roman" w:hAnsi="Times New Roman" w:cs="Times New Roman"/>
                  <w:sz w:val="22"/>
                </w:rPr>
                <w:t>раздела</w:t>
              </w:r>
            </w:hyperlink>
            <w:r w:rsidRPr="00502838">
              <w:rPr>
                <w:rFonts w:ascii="Times New Roman" w:hAnsi="Times New Roman" w:cs="Times New Roman"/>
                <w:sz w:val="22"/>
              </w:rPr>
              <w:t xml:space="preserve"> «Обрабатывающие производства» Общероссийского классификатора видов </w:t>
            </w:r>
            <w:r w:rsidRPr="00502838">
              <w:rPr>
                <w:rFonts w:ascii="Times New Roman" w:hAnsi="Times New Roman" w:cs="Times New Roman"/>
                <w:sz w:val="22"/>
              </w:rPr>
              <w:lastRenderedPageBreak/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8 857 507,6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21 542 349,6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65"/>
          <w:jc w:val="center"/>
        </w:trPr>
        <w:tc>
          <w:tcPr>
            <w:tcW w:w="4272" w:type="dxa"/>
            <w:shd w:val="clear" w:color="auto" w:fill="auto"/>
            <w:vAlign w:val="center"/>
          </w:tcPr>
          <w:p w:rsidR="00B80259" w:rsidRPr="00502838" w:rsidRDefault="00B80259" w:rsidP="005C2F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502838">
              <w:rPr>
                <w:rFonts w:ascii="Times New Roman" w:hAnsi="Times New Roman" w:cs="Times New Roman"/>
                <w:sz w:val="22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8" w:history="1">
              <w:r w:rsidRPr="00502838">
                <w:rPr>
                  <w:rFonts w:ascii="Times New Roman" w:hAnsi="Times New Roman" w:cs="Times New Roman"/>
                  <w:sz w:val="22"/>
                </w:rPr>
                <w:t>раздела</w:t>
              </w:r>
            </w:hyperlink>
            <w:r w:rsidRPr="00502838">
              <w:rPr>
                <w:rFonts w:ascii="Times New Roman" w:hAnsi="Times New Roman" w:cs="Times New Roman"/>
                <w:sz w:val="22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тыс. руб.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147 276 880,2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301 649 326,8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65"/>
          <w:jc w:val="center"/>
        </w:trPr>
        <w:tc>
          <w:tcPr>
            <w:tcW w:w="4272" w:type="dxa"/>
            <w:shd w:val="clear" w:color="auto" w:fill="auto"/>
            <w:vAlign w:val="center"/>
          </w:tcPr>
          <w:p w:rsidR="00B80259" w:rsidRPr="00502838" w:rsidRDefault="00B80259" w:rsidP="005C2FD9">
            <w:pPr>
              <w:rPr>
                <w:sz w:val="22"/>
              </w:rPr>
            </w:pPr>
            <w:r w:rsidRPr="002D00F7">
              <w:rPr>
                <w:sz w:val="22"/>
              </w:rPr>
              <w:t>Объем финансовой поддержки, оказанной субъектам деят</w:t>
            </w:r>
            <w:r>
              <w:rPr>
                <w:sz w:val="22"/>
              </w:rPr>
              <w:t>ельности в сфере промышленности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091"/>
          <w:jc w:val="center"/>
        </w:trPr>
        <w:tc>
          <w:tcPr>
            <w:tcW w:w="4272" w:type="dxa"/>
            <w:shd w:val="clear" w:color="auto" w:fill="auto"/>
            <w:vAlign w:val="center"/>
          </w:tcPr>
          <w:p w:rsidR="00B80259" w:rsidRPr="00502838" w:rsidRDefault="00B80259" w:rsidP="005C2F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502838">
              <w:rPr>
                <w:rFonts w:ascii="Times New Roman" w:hAnsi="Times New Roman" w:cs="Times New Roman"/>
                <w:sz w:val="22"/>
              </w:rPr>
              <w:t>Доля производства продукции гражданского назначения от общего объема производства предприятий оборонно-промышленного комплекса</w:t>
            </w:r>
          </w:p>
        </w:tc>
        <w:tc>
          <w:tcPr>
            <w:tcW w:w="157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</w:rPr>
            </w:pPr>
            <w:r w:rsidRPr="00502838">
              <w:rPr>
                <w:sz w:val="22"/>
              </w:rPr>
              <w:t>процент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</w:rPr>
            </w:pPr>
            <w:r w:rsidRPr="00502838">
              <w:rPr>
                <w:sz w:val="22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6607D3" w:rsidRDefault="00B80259" w:rsidP="005C2FD9">
            <w:pPr>
              <w:jc w:val="center"/>
              <w:rPr>
                <w:sz w:val="22"/>
              </w:rPr>
            </w:pPr>
            <w:r w:rsidRPr="00502838">
              <w:rPr>
                <w:sz w:val="22"/>
              </w:rPr>
              <w:t>0,9</w:t>
            </w:r>
            <w:r>
              <w:rPr>
                <w:sz w:val="22"/>
                <w:lang w:val="en-US"/>
              </w:rPr>
              <w:t>7</w:t>
            </w:r>
            <w:r>
              <w:rPr>
                <w:sz w:val="22"/>
              </w:rPr>
              <w:t>0</w:t>
            </w:r>
          </w:p>
        </w:tc>
      </w:tr>
      <w:tr w:rsidR="00B80259" w:rsidRPr="00502838" w:rsidTr="005C2FD9">
        <w:trPr>
          <w:trHeight w:val="1091"/>
          <w:jc w:val="center"/>
        </w:trPr>
        <w:tc>
          <w:tcPr>
            <w:tcW w:w="4272" w:type="dxa"/>
            <w:shd w:val="clear" w:color="auto" w:fill="auto"/>
            <w:vAlign w:val="center"/>
          </w:tcPr>
          <w:p w:rsidR="00B80259" w:rsidRPr="00502838" w:rsidRDefault="00B80259" w:rsidP="005C2FD9">
            <w:pPr>
              <w:rPr>
                <w:sz w:val="22"/>
              </w:rPr>
            </w:pPr>
            <w:proofErr w:type="gramStart"/>
            <w:r w:rsidRPr="00BA3A95">
              <w:rPr>
                <w:sz w:val="22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</w:t>
            </w:r>
            <w:r>
              <w:rPr>
                <w:sz w:val="22"/>
              </w:rPr>
              <w:t>омической деятельности раздела «</w:t>
            </w:r>
            <w:r w:rsidRPr="00BA3A95">
              <w:rPr>
                <w:sz w:val="22"/>
              </w:rPr>
              <w:t>Обрабатывающие производств</w:t>
            </w:r>
            <w:r>
              <w:rPr>
                <w:sz w:val="22"/>
              </w:rPr>
              <w:t>а»</w:t>
            </w:r>
            <w:r w:rsidRPr="00BA3A95">
              <w:rPr>
                <w:sz w:val="22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</w:t>
            </w:r>
            <w:r>
              <w:rPr>
                <w:sz w:val="22"/>
              </w:rPr>
              <w:t>тистического наблюдения</w:t>
            </w:r>
            <w:proofErr w:type="gramEnd"/>
            <w:r>
              <w:rPr>
                <w:sz w:val="22"/>
              </w:rPr>
              <w:t xml:space="preserve"> № </w:t>
            </w:r>
            <w:proofErr w:type="gramStart"/>
            <w:r>
              <w:rPr>
                <w:sz w:val="22"/>
              </w:rPr>
              <w:t>11 «</w:t>
            </w:r>
            <w:r w:rsidRPr="00BA3A95">
              <w:rPr>
                <w:sz w:val="22"/>
              </w:rPr>
              <w:t xml:space="preserve">Сведения о наличии и движении основных фондов (средств) </w:t>
            </w:r>
            <w:r>
              <w:rPr>
                <w:sz w:val="22"/>
              </w:rPr>
              <w:t>и других нефинансовых активов»)</w:t>
            </w:r>
            <w:proofErr w:type="gramEnd"/>
          </w:p>
        </w:tc>
        <w:tc>
          <w:tcPr>
            <w:tcW w:w="1579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r w:rsidRPr="00502838">
              <w:rPr>
                <w:sz w:val="22"/>
                <w:szCs w:val="22"/>
              </w:rPr>
              <w:t>. руб.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910D38" w:rsidRDefault="00B80259" w:rsidP="005C2FD9">
            <w:pPr>
              <w:jc w:val="center"/>
              <w:rPr>
                <w:sz w:val="22"/>
                <w:szCs w:val="22"/>
              </w:rPr>
            </w:pPr>
            <w:r w:rsidRPr="00274F01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 xml:space="preserve"> </w:t>
            </w:r>
            <w:r w:rsidRPr="00274F01">
              <w:rPr>
                <w:sz w:val="22"/>
                <w:szCs w:val="22"/>
              </w:rPr>
              <w:t>367,0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910D38" w:rsidRDefault="00B80259" w:rsidP="005C2FD9">
            <w:pPr>
              <w:jc w:val="center"/>
              <w:rPr>
                <w:sz w:val="22"/>
                <w:szCs w:val="22"/>
              </w:rPr>
            </w:pPr>
            <w:r w:rsidRPr="00274F01">
              <w:rPr>
                <w:sz w:val="22"/>
                <w:szCs w:val="22"/>
              </w:rPr>
              <w:t>6 143 196,9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585"/>
          <w:jc w:val="center"/>
        </w:trPr>
        <w:tc>
          <w:tcPr>
            <w:tcW w:w="10154" w:type="dxa"/>
            <w:gridSpan w:val="5"/>
            <w:shd w:val="clear" w:color="auto" w:fill="auto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в Удмуртской Республике»</w:t>
            </w:r>
          </w:p>
        </w:tc>
      </w:tr>
      <w:tr w:rsidR="00B80259" w:rsidRPr="00502838" w:rsidTr="005C2FD9">
        <w:trPr>
          <w:trHeight w:val="510"/>
          <w:jc w:val="center"/>
        </w:trPr>
        <w:tc>
          <w:tcPr>
            <w:tcW w:w="4272" w:type="dxa"/>
            <w:shd w:val="clear" w:color="auto" w:fill="auto"/>
          </w:tcPr>
          <w:p w:rsidR="00B80259" w:rsidRPr="00502838" w:rsidRDefault="00B80259" w:rsidP="005C2FD9">
            <w:pPr>
              <w:rPr>
                <w:sz w:val="22"/>
              </w:rPr>
            </w:pPr>
            <w:r w:rsidRPr="00502838">
              <w:rPr>
                <w:sz w:val="22"/>
              </w:rPr>
              <w:t xml:space="preserve">Удельный вес численности работающих инвалидов в организациях, получающих </w:t>
            </w:r>
            <w:r w:rsidRPr="00502838">
              <w:rPr>
                <w:sz w:val="22"/>
              </w:rPr>
              <w:lastRenderedPageBreak/>
              <w:t>государственную поддержку</w:t>
            </w:r>
          </w:p>
        </w:tc>
        <w:tc>
          <w:tcPr>
            <w:tcW w:w="1579" w:type="dxa"/>
            <w:shd w:val="clear" w:color="auto" w:fill="auto"/>
          </w:tcPr>
          <w:p w:rsidR="00B80259" w:rsidRPr="00502838" w:rsidRDefault="00B80259" w:rsidP="005C2FD9">
            <w:pPr>
              <w:jc w:val="center"/>
              <w:rPr>
                <w:sz w:val="22"/>
              </w:rPr>
            </w:pPr>
            <w:r w:rsidRPr="00502838">
              <w:rPr>
                <w:sz w:val="22"/>
              </w:rPr>
              <w:lastRenderedPageBreak/>
              <w:t>процент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  <w:lang w:val="en-US"/>
              </w:rPr>
            </w:pPr>
            <w:r w:rsidRPr="00502838">
              <w:rPr>
                <w:sz w:val="22"/>
                <w:szCs w:val="22"/>
                <w:lang w:val="en-US"/>
              </w:rPr>
              <w:t>50</w:t>
            </w:r>
            <w:r w:rsidRPr="00502838">
              <w:rPr>
                <w:sz w:val="22"/>
                <w:szCs w:val="22"/>
              </w:rPr>
              <w:t>,</w:t>
            </w:r>
            <w:r w:rsidRPr="0050283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02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rPr>
                <w:sz w:val="22"/>
              </w:rPr>
            </w:pPr>
            <w:r w:rsidRPr="00502838">
              <w:rPr>
                <w:sz w:val="22"/>
              </w:rPr>
              <w:lastRenderedPageBreak/>
              <w:t>Темп роста объема отгруженных товаров, работ, услуг в организациях, получающих государственную поддержку</w:t>
            </w:r>
          </w:p>
        </w:tc>
        <w:tc>
          <w:tcPr>
            <w:tcW w:w="1579" w:type="dxa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</w:rPr>
            </w:pPr>
            <w:r w:rsidRPr="00502838">
              <w:rPr>
                <w:sz w:val="22"/>
              </w:rPr>
              <w:t>в процентах к предыдущему году</w:t>
            </w:r>
          </w:p>
        </w:tc>
        <w:tc>
          <w:tcPr>
            <w:tcW w:w="132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0,981</w:t>
            </w:r>
          </w:p>
        </w:tc>
      </w:tr>
      <w:tr w:rsidR="00B80259" w:rsidRPr="00502838" w:rsidTr="005C2FD9">
        <w:trPr>
          <w:trHeight w:val="310"/>
          <w:jc w:val="center"/>
        </w:trPr>
        <w:tc>
          <w:tcPr>
            <w:tcW w:w="10154" w:type="dxa"/>
            <w:gridSpan w:val="5"/>
            <w:shd w:val="clear" w:color="auto" w:fill="auto"/>
            <w:noWrap/>
            <w:vAlign w:val="bottom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«Развитие нефтедобывающей отрасли»</w:t>
            </w:r>
          </w:p>
        </w:tc>
      </w:tr>
      <w:tr w:rsidR="00B80259" w:rsidRPr="00502838" w:rsidTr="005C2FD9">
        <w:trPr>
          <w:trHeight w:val="315"/>
          <w:jc w:val="center"/>
        </w:trPr>
        <w:tc>
          <w:tcPr>
            <w:tcW w:w="4272" w:type="dxa"/>
            <w:shd w:val="clear" w:color="auto" w:fill="auto"/>
            <w:hideMark/>
          </w:tcPr>
          <w:p w:rsidR="00B80259" w:rsidRPr="00502838" w:rsidRDefault="00B80259" w:rsidP="005C2FD9">
            <w:pPr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 xml:space="preserve">Объём добычи нефти </w:t>
            </w:r>
          </w:p>
        </w:tc>
        <w:tc>
          <w:tcPr>
            <w:tcW w:w="1579" w:type="dxa"/>
            <w:shd w:val="clear" w:color="auto" w:fill="auto"/>
            <w:noWrap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тыс. тонн</w:t>
            </w:r>
          </w:p>
        </w:tc>
        <w:tc>
          <w:tcPr>
            <w:tcW w:w="1327" w:type="dxa"/>
            <w:shd w:val="clear" w:color="auto" w:fill="auto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8 592,8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-*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0259" w:rsidRPr="00502838" w:rsidTr="005C2FD9">
        <w:trPr>
          <w:trHeight w:val="300"/>
          <w:jc w:val="center"/>
        </w:trPr>
        <w:tc>
          <w:tcPr>
            <w:tcW w:w="10154" w:type="dxa"/>
            <w:gridSpan w:val="5"/>
            <w:shd w:val="clear" w:color="auto" w:fill="auto"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«Создание условий для реализации государственной программы»</w:t>
            </w:r>
          </w:p>
        </w:tc>
      </w:tr>
      <w:tr w:rsidR="00B80259" w:rsidRPr="00502838" w:rsidTr="005C2FD9">
        <w:trPr>
          <w:trHeight w:val="510"/>
          <w:jc w:val="center"/>
        </w:trPr>
        <w:tc>
          <w:tcPr>
            <w:tcW w:w="4272" w:type="dxa"/>
            <w:shd w:val="clear" w:color="000000" w:fill="FFFFFF"/>
            <w:hideMark/>
          </w:tcPr>
          <w:p w:rsidR="00B80259" w:rsidRPr="00502838" w:rsidRDefault="00B80259" w:rsidP="005C2FD9">
            <w:pPr>
              <w:jc w:val="both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1579" w:type="dxa"/>
            <w:shd w:val="clear" w:color="000000" w:fill="FFFFFF"/>
            <w:noWrap/>
            <w:hideMark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процент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8C114C" w:rsidRDefault="00B80259" w:rsidP="005C2FD9">
            <w:pPr>
              <w:jc w:val="center"/>
              <w:rPr>
                <w:sz w:val="22"/>
                <w:szCs w:val="22"/>
              </w:rPr>
            </w:pPr>
            <w:r w:rsidRPr="00CD28EE">
              <w:rPr>
                <w:sz w:val="22"/>
                <w:szCs w:val="22"/>
              </w:rPr>
              <w:t>99,9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8C114C" w:rsidRDefault="00B80259" w:rsidP="005C2FD9">
            <w:pPr>
              <w:jc w:val="center"/>
              <w:rPr>
                <w:sz w:val="22"/>
                <w:szCs w:val="22"/>
              </w:rPr>
            </w:pPr>
            <w:r w:rsidRPr="008C114C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470"/>
          <w:jc w:val="center"/>
        </w:trPr>
        <w:tc>
          <w:tcPr>
            <w:tcW w:w="10154" w:type="dxa"/>
            <w:gridSpan w:val="5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«Развитие инновационного территориального кластера «Удмуртский машиностроительный кластер»</w:t>
            </w:r>
          </w:p>
        </w:tc>
      </w:tr>
      <w:tr w:rsidR="00B80259" w:rsidRPr="00502838" w:rsidTr="005C2FD9">
        <w:trPr>
          <w:trHeight w:val="712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человек,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11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человек,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2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обученных сотрудников предприятий – участников национального проекта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человек,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125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11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предприятий –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11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предприятий – участников, внедряющих мероприятия национального проекта под региональным управлением (с региональными центрами компетенций РЦК)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837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предприятий – участников, внедряющих мероприятия национального проекта самостоятельно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057517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bookmarkStart w:id="0" w:name="_GoBack"/>
            <w:bookmarkEnd w:id="0"/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11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4"/>
              </w:rPr>
              <w:t>человек,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0283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11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2838">
              <w:rPr>
                <w:sz w:val="22"/>
                <w:szCs w:val="24"/>
              </w:rPr>
              <w:lastRenderedPageBreak/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02838">
              <w:rPr>
                <w:sz w:val="22"/>
                <w:szCs w:val="24"/>
              </w:rPr>
              <w:t>единиц,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4"/>
              </w:rPr>
            </w:pPr>
            <w:r w:rsidRPr="00502838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4"/>
              </w:rPr>
            </w:pPr>
            <w:r w:rsidRPr="00502838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4"/>
              </w:rPr>
            </w:pPr>
            <w:r w:rsidRPr="00502838">
              <w:rPr>
                <w:sz w:val="24"/>
                <w:szCs w:val="24"/>
              </w:rPr>
              <w:t>1</w:t>
            </w:r>
          </w:p>
        </w:tc>
      </w:tr>
      <w:tr w:rsidR="00B80259" w:rsidRPr="00502838" w:rsidTr="005C2FD9">
        <w:trPr>
          <w:trHeight w:val="742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Доля предприятий, удовлетворенных работой региональных центров компетенций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4"/>
                <w:szCs w:val="24"/>
              </w:rPr>
              <w:t>процент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0283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42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предприятий – участников национального проекта, вовлеченных в национальный проект, в том числе через получение адресной поддержки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986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человек,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43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Доля предприятий, достигших ежегодного 5% прироста производительности труда на предприятиях - участниках национального проекта,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процент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92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 xml:space="preserve">Количество реализованных проектов по повышению производительности труда на предприятиях – участниках национального проекта по направлению «Бережливое производство» с помощью созданной региональной </w:t>
            </w:r>
            <w:proofErr w:type="gramStart"/>
            <w:r w:rsidRPr="00502838">
              <w:rPr>
                <w:sz w:val="22"/>
                <w:szCs w:val="22"/>
              </w:rPr>
              <w:t>инфраструктуры обеспечения повышения производительности труда</w:t>
            </w:r>
            <w:proofErr w:type="gramEnd"/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66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подготовленных инструкторов по бережливому производству на предприятиях – участниках национального проекта под региональным управлением (с РЦК)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человек, нарастающим итогом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323"/>
          <w:jc w:val="center"/>
        </w:trPr>
        <w:tc>
          <w:tcPr>
            <w:tcW w:w="10154" w:type="dxa"/>
            <w:gridSpan w:val="5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«Развитие потребительского рынка в Удмуртской Республике»</w:t>
            </w:r>
          </w:p>
        </w:tc>
      </w:tr>
      <w:tr w:rsidR="00B80259" w:rsidRPr="00502838" w:rsidTr="005C2FD9">
        <w:trPr>
          <w:trHeight w:val="553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Объем производства алкогольной продукции в Удмуртской Республике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 xml:space="preserve">тыс. </w:t>
            </w:r>
            <w:proofErr w:type="spellStart"/>
            <w:r w:rsidRPr="00502838">
              <w:rPr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553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Объем производства этилового спирта в Удмуртской Республике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 xml:space="preserve">тыс. </w:t>
            </w:r>
            <w:proofErr w:type="spellStart"/>
            <w:r w:rsidRPr="00502838">
              <w:rPr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660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547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Объем производства пива в Удмуртской Республике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 xml:space="preserve">тыс. </w:t>
            </w:r>
            <w:proofErr w:type="spellStart"/>
            <w:r w:rsidRPr="00502838">
              <w:rPr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1 850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110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Соблюдение нормативов минимальной обеспеченности населения Удмуртской Республики площадью стационарных торговых объектов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кв. метров на 1000 человек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1 048,6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1 489,2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734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lastRenderedPageBreak/>
              <w:t>Количество нестационарных торговых объектов на территории Удмуртской Республики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533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рынков и ярмарок на территории Удмуртской Республики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 w:rsidRPr="00562034">
              <w:rPr>
                <w:sz w:val="22"/>
                <w:szCs w:val="22"/>
              </w:rPr>
              <w:t>221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 w:rsidRPr="00562034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977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Количество жалоб, поступивших от субъектов предпринимательства по вопросам организации малых форм торговли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не более 10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 w:rsidRPr="0056203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 w:rsidRPr="00562034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124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Оборот розничной торговли в Удмуртской Республике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млн. рублей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323 672,0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337 874,0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287"/>
          <w:jc w:val="center"/>
        </w:trPr>
        <w:tc>
          <w:tcPr>
            <w:tcW w:w="10154" w:type="dxa"/>
            <w:gridSpan w:val="5"/>
            <w:shd w:val="clear" w:color="000000" w:fill="FFFFFF"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Подпрограмма «Защита прав потребителей в Удмуртской Республике»</w:t>
            </w:r>
          </w:p>
        </w:tc>
      </w:tr>
      <w:tr w:rsidR="00B80259" w:rsidRPr="00502838" w:rsidTr="005C2FD9">
        <w:trPr>
          <w:trHeight w:val="561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Повышение уровня информированности населения (количество публикаций)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 w:rsidRPr="00562034">
              <w:rPr>
                <w:sz w:val="22"/>
                <w:szCs w:val="22"/>
              </w:rPr>
              <w:t>773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562034" w:rsidRDefault="00B80259" w:rsidP="005C2FD9">
            <w:pPr>
              <w:jc w:val="center"/>
              <w:rPr>
                <w:sz w:val="22"/>
                <w:szCs w:val="22"/>
              </w:rPr>
            </w:pPr>
            <w:r w:rsidRPr="00562034">
              <w:rPr>
                <w:sz w:val="22"/>
                <w:szCs w:val="22"/>
              </w:rPr>
              <w:t>1</w:t>
            </w:r>
          </w:p>
        </w:tc>
      </w:tr>
      <w:tr w:rsidR="00B80259" w:rsidRPr="00502838" w:rsidTr="005C2FD9">
        <w:trPr>
          <w:trHeight w:val="852"/>
          <w:jc w:val="center"/>
        </w:trPr>
        <w:tc>
          <w:tcPr>
            <w:tcW w:w="4272" w:type="dxa"/>
            <w:shd w:val="clear" w:color="000000" w:fill="FFFFFF"/>
          </w:tcPr>
          <w:p w:rsidR="00B80259" w:rsidRPr="00502838" w:rsidRDefault="00B80259" w:rsidP="005C2F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Проведение контрольных мероприятий в социально-значимых сферах потребительского рынка</w:t>
            </w:r>
          </w:p>
        </w:tc>
        <w:tc>
          <w:tcPr>
            <w:tcW w:w="1579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 w:rsidRPr="00502838">
              <w:rPr>
                <w:sz w:val="22"/>
                <w:szCs w:val="22"/>
              </w:rPr>
              <w:t>единиц</w:t>
            </w:r>
          </w:p>
        </w:tc>
        <w:tc>
          <w:tcPr>
            <w:tcW w:w="1327" w:type="dxa"/>
            <w:shd w:val="clear" w:color="000000" w:fill="FFFFFF"/>
            <w:noWrap/>
          </w:tcPr>
          <w:p w:rsidR="00B80259" w:rsidRPr="00502838" w:rsidRDefault="00B80259" w:rsidP="005C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417" w:type="dxa"/>
            <w:shd w:val="clear" w:color="000000" w:fill="FFFFFF"/>
            <w:noWrap/>
          </w:tcPr>
          <w:p w:rsidR="00B80259" w:rsidRPr="00A2541A" w:rsidRDefault="00B80259" w:rsidP="005C2FD9">
            <w:pPr>
              <w:jc w:val="center"/>
              <w:rPr>
                <w:sz w:val="22"/>
                <w:szCs w:val="22"/>
                <w:highlight w:val="yellow"/>
              </w:rPr>
            </w:pPr>
            <w:r w:rsidRPr="00562034">
              <w:rPr>
                <w:sz w:val="22"/>
                <w:szCs w:val="22"/>
              </w:rPr>
              <w:t>287</w:t>
            </w:r>
          </w:p>
        </w:tc>
        <w:tc>
          <w:tcPr>
            <w:tcW w:w="1559" w:type="dxa"/>
            <w:shd w:val="clear" w:color="000000" w:fill="FFFFFF"/>
            <w:noWrap/>
          </w:tcPr>
          <w:p w:rsidR="00B80259" w:rsidRPr="00A2541A" w:rsidRDefault="00B80259" w:rsidP="005C2FD9">
            <w:pPr>
              <w:jc w:val="center"/>
              <w:rPr>
                <w:sz w:val="22"/>
                <w:szCs w:val="22"/>
                <w:highlight w:val="yellow"/>
              </w:rPr>
            </w:pPr>
            <w:r w:rsidRPr="00562034">
              <w:rPr>
                <w:sz w:val="22"/>
                <w:szCs w:val="22"/>
              </w:rPr>
              <w:t>1</w:t>
            </w:r>
          </w:p>
        </w:tc>
      </w:tr>
    </w:tbl>
    <w:p w:rsidR="00B80259" w:rsidRPr="00CD28EE" w:rsidRDefault="00B80259" w:rsidP="00B80259">
      <w:pPr>
        <w:pStyle w:val="a3"/>
        <w:ind w:left="567"/>
        <w:jc w:val="both"/>
        <w:rPr>
          <w:rFonts w:ascii="Times New Roman" w:hAnsi="Times New Roman"/>
          <w:bCs/>
          <w:sz w:val="24"/>
          <w:szCs w:val="26"/>
        </w:rPr>
      </w:pPr>
      <w:r w:rsidRPr="00CD28EE">
        <w:rPr>
          <w:rFonts w:ascii="Times New Roman" w:hAnsi="Times New Roman"/>
          <w:bCs/>
          <w:sz w:val="24"/>
          <w:szCs w:val="26"/>
        </w:rPr>
        <w:t>* В соответствии с распоряжением Правительства РФ от 26.04.2023 № 1074-р приостановлено предоставление статистической информации. В связи с данным фактом не представляется возможным определить значение показателя на конец отчетного года. Соответственно степень достижения плановых значений целевых показателей оценивается по 38 показателям.</w:t>
      </w:r>
    </w:p>
    <w:p w:rsidR="00B80259" w:rsidRPr="00CD28EE" w:rsidRDefault="00B80259" w:rsidP="00B802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D28EE">
        <w:rPr>
          <w:rFonts w:ascii="Times New Roman" w:hAnsi="Times New Roman"/>
          <w:bCs/>
          <w:sz w:val="28"/>
          <w:szCs w:val="28"/>
        </w:rPr>
        <w:t xml:space="preserve">Степень достижения плановых значений целевых показателей оценена по 38 показателям. </w:t>
      </w:r>
    </w:p>
    <w:p w:rsidR="00B80259" w:rsidRPr="00CD28EE" w:rsidRDefault="00B80259" w:rsidP="00B802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firstLine="567"/>
        <w:jc w:val="both"/>
        <w:rPr>
          <w:color w:val="000000"/>
          <w:sz w:val="28"/>
          <w:szCs w:val="28"/>
        </w:rPr>
      </w:pPr>
      <w:r w:rsidRPr="00CD28EE">
        <w:rPr>
          <w:sz w:val="28"/>
          <w:szCs w:val="28"/>
        </w:rPr>
        <w:t>У</w:t>
      </w:r>
      <w:r w:rsidRPr="00CD28EE">
        <w:rPr>
          <w:i/>
          <w:color w:val="000000"/>
          <w:sz w:val="28"/>
          <w:szCs w:val="28"/>
        </w:rPr>
        <w:t>ровень выполнения</w:t>
      </w:r>
      <w:r w:rsidRPr="00502838">
        <w:rPr>
          <w:i/>
          <w:color w:val="000000"/>
          <w:sz w:val="28"/>
          <w:szCs w:val="28"/>
        </w:rPr>
        <w:t xml:space="preserve"> значений целевых показателей (индикаторов) государственной программы</w:t>
      </w:r>
      <w:r w:rsidRPr="00502838">
        <w:rPr>
          <w:color w:val="000000"/>
          <w:sz w:val="28"/>
          <w:szCs w:val="28"/>
        </w:rPr>
        <w:t xml:space="preserve"> рассчитан исходя из следующего:</w:t>
      </w: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(35+0,970</w:t>
      </w:r>
      <w:r w:rsidRPr="00502838">
        <w:rPr>
          <w:b/>
          <w:color w:val="000000"/>
          <w:sz w:val="28"/>
          <w:szCs w:val="28"/>
        </w:rPr>
        <w:t>+</w:t>
      </w:r>
      <w:r>
        <w:rPr>
          <w:b/>
          <w:color w:val="000000"/>
          <w:sz w:val="28"/>
          <w:szCs w:val="28"/>
        </w:rPr>
        <w:t>0,981</w:t>
      </w:r>
      <w:r>
        <w:rPr>
          <w:b/>
          <w:sz w:val="28"/>
          <w:szCs w:val="28"/>
        </w:rPr>
        <w:t>)/37</w:t>
      </w:r>
      <w:r w:rsidRPr="00502838">
        <w:rPr>
          <w:b/>
          <w:sz w:val="28"/>
          <w:szCs w:val="28"/>
        </w:rPr>
        <w:t xml:space="preserve">*100% = </w:t>
      </w:r>
      <w:r>
        <w:rPr>
          <w:b/>
          <w:sz w:val="28"/>
          <w:szCs w:val="28"/>
        </w:rPr>
        <w:t>99</w:t>
      </w:r>
      <w:r w:rsidRPr="005028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502838">
        <w:rPr>
          <w:b/>
          <w:sz w:val="28"/>
          <w:szCs w:val="28"/>
        </w:rPr>
        <w:t xml:space="preserve">% </w:t>
      </w:r>
      <w:r w:rsidRPr="00502838">
        <w:rPr>
          <w:sz w:val="28"/>
          <w:szCs w:val="28"/>
        </w:rPr>
        <w:t>(плановое значение 90%, степень достижения планового значения показателя = 1).</w:t>
      </w: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jc w:val="both"/>
        <w:rPr>
          <w:b/>
          <w:color w:val="000000"/>
          <w:sz w:val="28"/>
          <w:szCs w:val="28"/>
        </w:rPr>
      </w:pP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firstLine="567"/>
        <w:jc w:val="both"/>
        <w:rPr>
          <w:color w:val="000000"/>
          <w:sz w:val="28"/>
          <w:szCs w:val="28"/>
        </w:rPr>
      </w:pPr>
      <w:r w:rsidRPr="00502838">
        <w:rPr>
          <w:b/>
          <w:color w:val="000000"/>
          <w:sz w:val="28"/>
          <w:szCs w:val="28"/>
        </w:rPr>
        <w:t>Степень достижения плановых значений целевых показателей (индикаторов) государственной программы в целом составила:</w:t>
      </w: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firstLine="567"/>
        <w:jc w:val="both"/>
        <w:rPr>
          <w:b/>
          <w:color w:val="000000"/>
          <w:sz w:val="28"/>
          <w:szCs w:val="28"/>
        </w:rPr>
      </w:pPr>
      <w:r w:rsidRPr="00502838">
        <w:rPr>
          <w:b/>
          <w:color w:val="000000"/>
          <w:sz w:val="28"/>
          <w:szCs w:val="28"/>
        </w:rPr>
        <w:t>СД</w:t>
      </w:r>
      <w:r w:rsidRPr="00502838">
        <w:rPr>
          <w:b/>
          <w:color w:val="000000"/>
          <w:sz w:val="28"/>
          <w:szCs w:val="28"/>
          <w:vertAlign w:val="subscript"/>
        </w:rPr>
        <w:t>Г/</w:t>
      </w:r>
      <w:proofErr w:type="gramStart"/>
      <w:r w:rsidRPr="00502838">
        <w:rPr>
          <w:b/>
          <w:color w:val="000000"/>
          <w:sz w:val="28"/>
          <w:szCs w:val="28"/>
          <w:vertAlign w:val="subscript"/>
        </w:rPr>
        <w:t>П</w:t>
      </w:r>
      <w:proofErr w:type="gramEnd"/>
      <w:r w:rsidRPr="00502838">
        <w:rPr>
          <w:b/>
          <w:color w:val="000000"/>
          <w:sz w:val="28"/>
          <w:szCs w:val="28"/>
        </w:rPr>
        <w:t xml:space="preserve"> = ∑СД</w:t>
      </w:r>
      <w:r w:rsidRPr="00502838">
        <w:rPr>
          <w:b/>
          <w:color w:val="000000"/>
          <w:sz w:val="28"/>
          <w:szCs w:val="28"/>
          <w:vertAlign w:val="subscript"/>
        </w:rPr>
        <w:t>ЦП</w:t>
      </w:r>
      <w:r w:rsidRPr="00502838">
        <w:rPr>
          <w:b/>
          <w:color w:val="000000"/>
          <w:sz w:val="28"/>
          <w:szCs w:val="28"/>
        </w:rPr>
        <w:t>/N</w:t>
      </w: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(36</w:t>
      </w:r>
      <w:r w:rsidRPr="00502838">
        <w:rPr>
          <w:b/>
          <w:color w:val="000000"/>
          <w:sz w:val="28"/>
          <w:szCs w:val="28"/>
        </w:rPr>
        <w:t>+</w:t>
      </w:r>
      <w:r w:rsidRPr="00357F71">
        <w:rPr>
          <w:b/>
          <w:color w:val="000000"/>
          <w:sz w:val="28"/>
          <w:szCs w:val="28"/>
        </w:rPr>
        <w:t>0,970+0,981</w:t>
      </w:r>
      <w:r>
        <w:rPr>
          <w:b/>
          <w:color w:val="000000"/>
          <w:sz w:val="28"/>
          <w:szCs w:val="28"/>
        </w:rPr>
        <w:t>)/38</w:t>
      </w:r>
      <w:r w:rsidRPr="00502838">
        <w:rPr>
          <w:b/>
          <w:color w:val="000000"/>
          <w:sz w:val="28"/>
          <w:szCs w:val="28"/>
        </w:rPr>
        <w:t xml:space="preserve"> = 0,</w:t>
      </w:r>
      <w:r>
        <w:rPr>
          <w:b/>
          <w:color w:val="000000"/>
          <w:sz w:val="28"/>
          <w:szCs w:val="28"/>
        </w:rPr>
        <w:t>999</w:t>
      </w:r>
      <w:r w:rsidRPr="00502838">
        <w:rPr>
          <w:b/>
          <w:color w:val="000000"/>
          <w:sz w:val="28"/>
          <w:szCs w:val="28"/>
        </w:rPr>
        <w:t xml:space="preserve"> </w:t>
      </w:r>
    </w:p>
    <w:p w:rsidR="00B80259" w:rsidRPr="00502838" w:rsidRDefault="00B80259" w:rsidP="00B80259">
      <w:p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firstLine="567"/>
        <w:jc w:val="both"/>
        <w:rPr>
          <w:color w:val="000000"/>
          <w:sz w:val="28"/>
          <w:szCs w:val="28"/>
        </w:rPr>
      </w:pPr>
    </w:p>
    <w:p w:rsidR="00B80259" w:rsidRPr="0008603A" w:rsidRDefault="00B80259" w:rsidP="00B80259">
      <w:pPr>
        <w:pStyle w:val="a3"/>
        <w:numPr>
          <w:ilvl w:val="0"/>
          <w:numId w:val="1"/>
        </w:num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hanging="502"/>
        <w:jc w:val="both"/>
        <w:rPr>
          <w:rFonts w:ascii="Times New Roman" w:hAnsi="Times New Roman"/>
          <w:i/>
          <w:sz w:val="28"/>
          <w:szCs w:val="28"/>
        </w:rPr>
      </w:pPr>
      <w:r w:rsidRPr="00502838">
        <w:rPr>
          <w:rFonts w:ascii="Times New Roman" w:hAnsi="Times New Roman"/>
          <w:i/>
          <w:sz w:val="28"/>
          <w:szCs w:val="28"/>
        </w:rPr>
        <w:t xml:space="preserve"> </w:t>
      </w:r>
      <w:r w:rsidRPr="0008603A">
        <w:rPr>
          <w:rFonts w:ascii="Times New Roman" w:hAnsi="Times New Roman"/>
          <w:i/>
          <w:sz w:val="28"/>
          <w:szCs w:val="28"/>
        </w:rPr>
        <w:t>Оценка степени реализации мероприятий государственной программы</w:t>
      </w:r>
    </w:p>
    <w:p w:rsidR="00B80259" w:rsidRPr="0008603A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Из 33</w:t>
      </w:r>
      <w:r w:rsidRPr="0008603A">
        <w:rPr>
          <w:rFonts w:ascii="Times New Roman" w:hAnsi="Times New Roman"/>
          <w:sz w:val="28"/>
          <w:szCs w:val="28"/>
        </w:rPr>
        <w:t xml:space="preserve"> запланированных мероприятий на 2023 год в соответствии с государственной программой Удмуртской Республики «Развитие промышленности и потребительского рынка» выполнено </w:t>
      </w:r>
      <w:r w:rsidRPr="00445029">
        <w:rPr>
          <w:rFonts w:ascii="Times New Roman" w:hAnsi="Times New Roman"/>
          <w:sz w:val="28"/>
          <w:szCs w:val="28"/>
        </w:rPr>
        <w:t>31 мероприятие</w:t>
      </w:r>
      <w:r w:rsidRPr="00445029">
        <w:rPr>
          <w:rFonts w:ascii="Times New Roman" w:hAnsi="Times New Roman"/>
          <w:i/>
          <w:sz w:val="28"/>
          <w:szCs w:val="28"/>
        </w:rPr>
        <w:t>.</w:t>
      </w:r>
    </w:p>
    <w:p w:rsidR="00B80259" w:rsidRPr="00445029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Степень реализации мероприятий государственной программы составила:</w:t>
      </w:r>
    </w:p>
    <w:p w:rsidR="00B80259" w:rsidRPr="00C93997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СР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 xml:space="preserve">М </w:t>
      </w:r>
      <w:r w:rsidRPr="00445029">
        <w:rPr>
          <w:rFonts w:ascii="Times New Roman" w:hAnsi="Times New Roman"/>
          <w:b/>
          <w:sz w:val="28"/>
          <w:szCs w:val="28"/>
        </w:rPr>
        <w:t>= М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В</w:t>
      </w:r>
      <w:r w:rsidRPr="00445029">
        <w:rPr>
          <w:rFonts w:ascii="Times New Roman" w:hAnsi="Times New Roman"/>
          <w:b/>
          <w:sz w:val="28"/>
          <w:szCs w:val="28"/>
        </w:rPr>
        <w:t>/М = 3</w:t>
      </w:r>
      <w:r>
        <w:rPr>
          <w:rFonts w:ascii="Times New Roman" w:hAnsi="Times New Roman"/>
          <w:b/>
          <w:sz w:val="28"/>
          <w:szCs w:val="28"/>
        </w:rPr>
        <w:t>1/33</w:t>
      </w:r>
      <w:r w:rsidRPr="00445029">
        <w:rPr>
          <w:rFonts w:ascii="Times New Roman" w:hAnsi="Times New Roman"/>
          <w:b/>
          <w:sz w:val="28"/>
          <w:szCs w:val="28"/>
        </w:rPr>
        <w:t xml:space="preserve"> = </w:t>
      </w:r>
      <w:r w:rsidRPr="00445029">
        <w:rPr>
          <w:rFonts w:ascii="Times New Roman" w:hAnsi="Times New Roman"/>
          <w:b/>
          <w:sz w:val="28"/>
          <w:szCs w:val="28"/>
          <w:lang w:val="en-US"/>
        </w:rPr>
        <w:t>0</w:t>
      </w:r>
      <w:r w:rsidRPr="0044502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B80259" w:rsidRPr="0008603A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B80259" w:rsidRPr="00445029" w:rsidRDefault="00B80259" w:rsidP="00B80259">
      <w:pPr>
        <w:pStyle w:val="a3"/>
        <w:numPr>
          <w:ilvl w:val="0"/>
          <w:numId w:val="1"/>
        </w:numPr>
        <w:tabs>
          <w:tab w:val="left" w:pos="0"/>
          <w:tab w:val="left" w:pos="64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45029">
        <w:rPr>
          <w:rFonts w:ascii="Times New Roman" w:hAnsi="Times New Roman"/>
          <w:i/>
          <w:sz w:val="28"/>
          <w:szCs w:val="28"/>
        </w:rPr>
        <w:lastRenderedPageBreak/>
        <w:t xml:space="preserve"> Оценка степени соответствия запланированному уровню расходов государственной программы за счет средств Удмуртской Республики в целом</w:t>
      </w:r>
    </w:p>
    <w:p w:rsidR="00B80259" w:rsidRPr="00445029" w:rsidRDefault="00B80259" w:rsidP="00B80259">
      <w:pPr>
        <w:pStyle w:val="a3"/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029">
        <w:rPr>
          <w:rFonts w:ascii="Times New Roman" w:hAnsi="Times New Roman"/>
          <w:sz w:val="28"/>
          <w:szCs w:val="28"/>
        </w:rPr>
        <w:t>Объем бюджетных ассигнований, предусмотренный на реализацию государственной программы Удмуртской Республики «Развитие промышленности и потребительского рынка» сводной бюджетной росписью по состоянию на 31 декабря 2023 года составил 223 663,1 тыс. рублей. Фактические расходы на реализацию государственной программы в 2023 году составили 223 436,8 тыс. рублей.</w:t>
      </w:r>
    </w:p>
    <w:p w:rsidR="00B80259" w:rsidRPr="00445029" w:rsidRDefault="00B80259" w:rsidP="00B80259">
      <w:pPr>
        <w:pStyle w:val="a3"/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029">
        <w:rPr>
          <w:rFonts w:ascii="Times New Roman" w:hAnsi="Times New Roman"/>
          <w:sz w:val="28"/>
          <w:szCs w:val="28"/>
        </w:rPr>
        <w:t>Поскольку фактические расходы на реализацию государственной программы в отчетном году меньше плановых расходов на реализацию государственной программы в отчетном году, степень соответствия запланированному уровню расходов принимается равной единице.</w:t>
      </w:r>
    </w:p>
    <w:p w:rsidR="00B80259" w:rsidRPr="00445029" w:rsidRDefault="00B80259" w:rsidP="00B80259">
      <w:pPr>
        <w:pStyle w:val="a3"/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Степень соответствия запланированному уровню расходов государственной программы за счет средств бюджета Удмуртской Республики составила:</w:t>
      </w:r>
    </w:p>
    <w:p w:rsidR="00B80259" w:rsidRPr="00445029" w:rsidRDefault="00B80259" w:rsidP="00B80259">
      <w:pPr>
        <w:pStyle w:val="a3"/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СС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УР</w:t>
      </w:r>
      <w:r w:rsidRPr="00445029">
        <w:rPr>
          <w:rFonts w:ascii="Times New Roman" w:hAnsi="Times New Roman"/>
          <w:b/>
          <w:sz w:val="28"/>
          <w:szCs w:val="28"/>
        </w:rPr>
        <w:t xml:space="preserve"> = 1,0</w:t>
      </w:r>
    </w:p>
    <w:p w:rsidR="00B80259" w:rsidRPr="0008603A" w:rsidRDefault="00B80259" w:rsidP="00B80259">
      <w:pPr>
        <w:pStyle w:val="a3"/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80259" w:rsidRPr="00445029" w:rsidRDefault="00B80259" w:rsidP="00B80259">
      <w:pPr>
        <w:pStyle w:val="a3"/>
        <w:numPr>
          <w:ilvl w:val="0"/>
          <w:numId w:val="1"/>
        </w:numPr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45029">
        <w:rPr>
          <w:rFonts w:ascii="Times New Roman" w:hAnsi="Times New Roman"/>
          <w:i/>
          <w:sz w:val="28"/>
          <w:szCs w:val="28"/>
        </w:rPr>
        <w:t xml:space="preserve">Оценка </w:t>
      </w:r>
      <w:proofErr w:type="gramStart"/>
      <w:r w:rsidRPr="00445029">
        <w:rPr>
          <w:rFonts w:ascii="Times New Roman" w:hAnsi="Times New Roman"/>
          <w:i/>
          <w:sz w:val="28"/>
          <w:szCs w:val="28"/>
        </w:rPr>
        <w:t>эффективности использования средств бюджета Удмуртской Республики</w:t>
      </w:r>
      <w:proofErr w:type="gramEnd"/>
      <w:r w:rsidRPr="00445029">
        <w:rPr>
          <w:rFonts w:ascii="Times New Roman" w:hAnsi="Times New Roman"/>
          <w:i/>
          <w:sz w:val="28"/>
          <w:szCs w:val="28"/>
        </w:rPr>
        <w:t xml:space="preserve"> при реализации государственной программы </w:t>
      </w:r>
    </w:p>
    <w:p w:rsidR="00B80259" w:rsidRPr="00445029" w:rsidRDefault="00B80259" w:rsidP="00B80259">
      <w:pPr>
        <w:pStyle w:val="a3"/>
        <w:tabs>
          <w:tab w:val="left" w:pos="0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Эффективность использования средств бюджета Удмуртской Республики составила:</w:t>
      </w:r>
    </w:p>
    <w:p w:rsidR="00B80259" w:rsidRPr="00445029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Э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ИС</w:t>
      </w:r>
      <w:r w:rsidRPr="00445029">
        <w:rPr>
          <w:rFonts w:ascii="Times New Roman" w:hAnsi="Times New Roman"/>
          <w:b/>
          <w:sz w:val="28"/>
          <w:szCs w:val="28"/>
        </w:rPr>
        <w:t xml:space="preserve"> = СР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М</w:t>
      </w:r>
      <w:r w:rsidRPr="00445029">
        <w:rPr>
          <w:rFonts w:ascii="Times New Roman" w:hAnsi="Times New Roman"/>
          <w:b/>
          <w:sz w:val="28"/>
          <w:szCs w:val="28"/>
        </w:rPr>
        <w:t>/СС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УР</w:t>
      </w:r>
      <w:r w:rsidRPr="00445029">
        <w:rPr>
          <w:rFonts w:ascii="Times New Roman" w:hAnsi="Times New Roman"/>
          <w:b/>
          <w:sz w:val="28"/>
          <w:szCs w:val="28"/>
        </w:rPr>
        <w:t xml:space="preserve"> = 0,</w:t>
      </w:r>
      <w:r>
        <w:rPr>
          <w:rFonts w:ascii="Times New Roman" w:hAnsi="Times New Roman"/>
          <w:b/>
          <w:sz w:val="28"/>
          <w:szCs w:val="28"/>
        </w:rPr>
        <w:t>940</w:t>
      </w:r>
      <w:r w:rsidRPr="00445029">
        <w:rPr>
          <w:rFonts w:ascii="Times New Roman" w:hAnsi="Times New Roman"/>
          <w:b/>
          <w:sz w:val="28"/>
          <w:szCs w:val="28"/>
        </w:rPr>
        <w:t xml:space="preserve">/1,0 = </w:t>
      </w:r>
      <w:r>
        <w:rPr>
          <w:rFonts w:ascii="Times New Roman" w:hAnsi="Times New Roman"/>
          <w:b/>
          <w:sz w:val="28"/>
          <w:szCs w:val="28"/>
        </w:rPr>
        <w:t>0,940</w:t>
      </w:r>
    </w:p>
    <w:p w:rsidR="00B80259" w:rsidRPr="00445029" w:rsidRDefault="00B80259" w:rsidP="00B80259">
      <w:pPr>
        <w:pStyle w:val="a3"/>
        <w:numPr>
          <w:ilvl w:val="0"/>
          <w:numId w:val="1"/>
        </w:numPr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jc w:val="both"/>
        <w:rPr>
          <w:rFonts w:ascii="Times New Roman" w:hAnsi="Times New Roman"/>
          <w:i/>
          <w:sz w:val="28"/>
          <w:szCs w:val="28"/>
        </w:rPr>
      </w:pPr>
      <w:r w:rsidRPr="00445029">
        <w:rPr>
          <w:rFonts w:ascii="Times New Roman" w:hAnsi="Times New Roman"/>
          <w:i/>
          <w:sz w:val="28"/>
          <w:szCs w:val="28"/>
        </w:rPr>
        <w:t>Оценка эффективности реализации государственной программы</w:t>
      </w:r>
    </w:p>
    <w:p w:rsidR="00B80259" w:rsidRPr="00445029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Эффективность государственной программы составила:</w:t>
      </w:r>
    </w:p>
    <w:p w:rsidR="00B80259" w:rsidRPr="00445029" w:rsidRDefault="00B80259" w:rsidP="00B80259">
      <w:pPr>
        <w:pStyle w:val="a3"/>
        <w:tabs>
          <w:tab w:val="left" w:pos="649"/>
          <w:tab w:val="left" w:pos="1169"/>
          <w:tab w:val="left" w:pos="1749"/>
          <w:tab w:val="left" w:pos="2249"/>
          <w:tab w:val="left" w:pos="4361"/>
          <w:tab w:val="left" w:pos="6346"/>
          <w:tab w:val="left" w:pos="8897"/>
          <w:tab w:val="left" w:pos="11448"/>
          <w:tab w:val="left" w:pos="11719"/>
          <w:tab w:val="left" w:pos="12679"/>
          <w:tab w:val="left" w:pos="13639"/>
          <w:tab w:val="left" w:pos="1459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45029">
        <w:rPr>
          <w:rFonts w:ascii="Times New Roman" w:hAnsi="Times New Roman"/>
          <w:b/>
          <w:sz w:val="28"/>
          <w:szCs w:val="28"/>
        </w:rPr>
        <w:t>ЭР г/</w:t>
      </w:r>
      <w:proofErr w:type="gramStart"/>
      <w:r w:rsidRPr="0044502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5029">
        <w:rPr>
          <w:rFonts w:ascii="Times New Roman" w:hAnsi="Times New Roman"/>
          <w:b/>
          <w:sz w:val="28"/>
          <w:szCs w:val="28"/>
        </w:rPr>
        <w:t xml:space="preserve"> = СД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Г/П</w:t>
      </w:r>
      <w:r w:rsidRPr="00445029">
        <w:rPr>
          <w:rFonts w:ascii="Times New Roman" w:hAnsi="Times New Roman"/>
          <w:b/>
          <w:sz w:val="28"/>
          <w:szCs w:val="28"/>
        </w:rPr>
        <w:t>×Э</w:t>
      </w:r>
      <w:r w:rsidRPr="00445029">
        <w:rPr>
          <w:rFonts w:ascii="Times New Roman" w:hAnsi="Times New Roman"/>
          <w:b/>
          <w:sz w:val="28"/>
          <w:szCs w:val="28"/>
          <w:vertAlign w:val="subscript"/>
        </w:rPr>
        <w:t>ИС</w:t>
      </w:r>
      <w:r>
        <w:rPr>
          <w:rFonts w:ascii="Times New Roman" w:hAnsi="Times New Roman"/>
          <w:b/>
          <w:sz w:val="28"/>
          <w:szCs w:val="28"/>
        </w:rPr>
        <w:t xml:space="preserve"> = 0,999</w:t>
      </w:r>
      <w:r w:rsidRPr="00445029">
        <w:rPr>
          <w:rFonts w:ascii="Times New Roman" w:hAnsi="Times New Roman"/>
          <w:b/>
          <w:sz w:val="28"/>
          <w:szCs w:val="28"/>
        </w:rPr>
        <w:t>*0,</w:t>
      </w:r>
      <w:r>
        <w:rPr>
          <w:rFonts w:ascii="Times New Roman" w:hAnsi="Times New Roman"/>
          <w:b/>
          <w:sz w:val="28"/>
          <w:szCs w:val="28"/>
        </w:rPr>
        <w:t>940</w:t>
      </w:r>
      <w:r w:rsidRPr="00445029">
        <w:rPr>
          <w:rFonts w:ascii="Times New Roman" w:hAnsi="Times New Roman"/>
          <w:b/>
          <w:sz w:val="28"/>
          <w:szCs w:val="28"/>
        </w:rPr>
        <w:t xml:space="preserve"> = 0,</w:t>
      </w:r>
      <w:r>
        <w:rPr>
          <w:rFonts w:ascii="Times New Roman" w:hAnsi="Times New Roman"/>
          <w:b/>
          <w:sz w:val="28"/>
          <w:szCs w:val="28"/>
        </w:rPr>
        <w:t>939</w:t>
      </w:r>
    </w:p>
    <w:p w:rsidR="00B80259" w:rsidRPr="0008603A" w:rsidRDefault="00B80259" w:rsidP="00B802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0259" w:rsidRPr="002349E5" w:rsidRDefault="00B80259" w:rsidP="00B802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45029">
        <w:rPr>
          <w:rFonts w:ascii="Times New Roman" w:hAnsi="Times New Roman"/>
          <w:b/>
          <w:bCs/>
          <w:sz w:val="28"/>
          <w:szCs w:val="28"/>
        </w:rPr>
        <w:t xml:space="preserve">Эффективность реализации государственной программы признается высокой, так как ее оценка составляет </w:t>
      </w:r>
      <w:r>
        <w:rPr>
          <w:rFonts w:ascii="Times New Roman" w:hAnsi="Times New Roman"/>
          <w:b/>
          <w:bCs/>
          <w:sz w:val="28"/>
          <w:szCs w:val="28"/>
        </w:rPr>
        <w:t>0,9</w:t>
      </w:r>
      <w:r w:rsidRPr="00445029">
        <w:rPr>
          <w:rFonts w:ascii="Times New Roman" w:hAnsi="Times New Roman"/>
          <w:b/>
          <w:bCs/>
          <w:sz w:val="28"/>
          <w:szCs w:val="28"/>
        </w:rPr>
        <w:t>.</w:t>
      </w:r>
    </w:p>
    <w:p w:rsidR="00B80259" w:rsidRDefault="00B80259" w:rsidP="00B80259"/>
    <w:p w:rsidR="000653AD" w:rsidRPr="00B80259" w:rsidRDefault="000653AD" w:rsidP="00B80259"/>
    <w:sectPr w:rsidR="000653AD" w:rsidRPr="00B80259" w:rsidSect="00AB2316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A28"/>
    <w:multiLevelType w:val="hybridMultilevel"/>
    <w:tmpl w:val="4CFA86CA"/>
    <w:lvl w:ilvl="0" w:tplc="72E4F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30B9D"/>
    <w:multiLevelType w:val="hybridMultilevel"/>
    <w:tmpl w:val="7B62E0B6"/>
    <w:lvl w:ilvl="0" w:tplc="98BC08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8"/>
    <w:rsid w:val="00025A35"/>
    <w:rsid w:val="00057517"/>
    <w:rsid w:val="000653AD"/>
    <w:rsid w:val="0008603A"/>
    <w:rsid w:val="001C3B68"/>
    <w:rsid w:val="002349E5"/>
    <w:rsid w:val="00241F68"/>
    <w:rsid w:val="00262E5C"/>
    <w:rsid w:val="002772CE"/>
    <w:rsid w:val="002A05D2"/>
    <w:rsid w:val="002B70DB"/>
    <w:rsid w:val="002D00F7"/>
    <w:rsid w:val="003070AF"/>
    <w:rsid w:val="00316D96"/>
    <w:rsid w:val="003258C1"/>
    <w:rsid w:val="00357F71"/>
    <w:rsid w:val="00445029"/>
    <w:rsid w:val="0049638D"/>
    <w:rsid w:val="004E7B8B"/>
    <w:rsid w:val="00502838"/>
    <w:rsid w:val="00527968"/>
    <w:rsid w:val="00542D5D"/>
    <w:rsid w:val="00562034"/>
    <w:rsid w:val="006607D3"/>
    <w:rsid w:val="006B69FC"/>
    <w:rsid w:val="00773AC0"/>
    <w:rsid w:val="007B4AF2"/>
    <w:rsid w:val="007D7F26"/>
    <w:rsid w:val="00821969"/>
    <w:rsid w:val="008231EE"/>
    <w:rsid w:val="00836CE1"/>
    <w:rsid w:val="009C1555"/>
    <w:rsid w:val="009C1F7B"/>
    <w:rsid w:val="009E13AF"/>
    <w:rsid w:val="009E4455"/>
    <w:rsid w:val="009F0CD5"/>
    <w:rsid w:val="00A2541A"/>
    <w:rsid w:val="00AB2316"/>
    <w:rsid w:val="00AC6C64"/>
    <w:rsid w:val="00B44AD8"/>
    <w:rsid w:val="00B504E0"/>
    <w:rsid w:val="00B759FF"/>
    <w:rsid w:val="00B80259"/>
    <w:rsid w:val="00BA2CA6"/>
    <w:rsid w:val="00BA3A95"/>
    <w:rsid w:val="00C20BC3"/>
    <w:rsid w:val="00C530DC"/>
    <w:rsid w:val="00CD28EE"/>
    <w:rsid w:val="00D536AC"/>
    <w:rsid w:val="00D70DAA"/>
    <w:rsid w:val="00E0373D"/>
    <w:rsid w:val="00E70486"/>
    <w:rsid w:val="00EA3334"/>
    <w:rsid w:val="00EA6976"/>
    <w:rsid w:val="00EB64A9"/>
    <w:rsid w:val="00F830FB"/>
    <w:rsid w:val="00F84699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13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E1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13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E13A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13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E1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13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E13A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E39F30EB3D255A5C7E15D718C467C7A1E7D14548C1CFF207FAF8B8FBF457326BC4A1B820D1A3B893DD25536D9C4C6946D4ADB3905F76EC4s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0E39F30EB3D255A5C7E15D718C467C7A1E7D14548C1CFF207FAF8B8FBF457326BC4A1B820D1A3B893DD25536D9C4C6946D4ADB3905F76EC4s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92C0-4775-4C77-8EA1-ADEC17A7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Ирина Ивановна</dc:creator>
  <cp:lastModifiedBy>Муллахметова Резеда Наилевна</cp:lastModifiedBy>
  <cp:revision>32</cp:revision>
  <cp:lastPrinted>2024-03-21T11:24:00Z</cp:lastPrinted>
  <dcterms:created xsi:type="dcterms:W3CDTF">2022-05-19T06:51:00Z</dcterms:created>
  <dcterms:modified xsi:type="dcterms:W3CDTF">2024-03-25T13:58:00Z</dcterms:modified>
</cp:coreProperties>
</file>