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780" w:rsidRPr="006A1FE8" w:rsidRDefault="00592780" w:rsidP="00592780">
      <w:pPr>
        <w:widowControl w:val="0"/>
        <w:autoSpaceDE w:val="0"/>
        <w:autoSpaceDN w:val="0"/>
        <w:adjustRightInd w:val="0"/>
        <w:jc w:val="right"/>
        <w:outlineLvl w:val="2"/>
        <w:rPr>
          <w:sz w:val="24"/>
          <w:szCs w:val="24"/>
        </w:rPr>
      </w:pPr>
      <w:bookmarkStart w:id="0" w:name="Par1590"/>
      <w:bookmarkEnd w:id="0"/>
      <w:r w:rsidRPr="006A1FE8">
        <w:rPr>
          <w:sz w:val="24"/>
          <w:szCs w:val="24"/>
        </w:rPr>
        <w:t>Форма 5</w:t>
      </w:r>
    </w:p>
    <w:p w:rsidR="00592780" w:rsidRPr="006A1FE8" w:rsidRDefault="00592780" w:rsidP="00592780">
      <w:pPr>
        <w:pStyle w:val="ConsPlusNonformat"/>
        <w:jc w:val="center"/>
        <w:rPr>
          <w:rFonts w:ascii="Times New Roman" w:hAnsi="Times New Roman" w:cs="Times New Roman"/>
          <w:b/>
          <w:sz w:val="26"/>
          <w:szCs w:val="26"/>
        </w:rPr>
      </w:pPr>
      <w:bookmarkStart w:id="1" w:name="Par1592"/>
      <w:bookmarkEnd w:id="1"/>
      <w:r w:rsidRPr="006A1FE8">
        <w:rPr>
          <w:rFonts w:ascii="Times New Roman" w:hAnsi="Times New Roman" w:cs="Times New Roman"/>
          <w:b/>
          <w:sz w:val="26"/>
          <w:szCs w:val="26"/>
        </w:rPr>
        <w:t>Отчет о достигнутых значениях целевых показателей (индикаторов) государственной программы</w:t>
      </w:r>
    </w:p>
    <w:p w:rsidR="00592780" w:rsidRPr="006A1FE8" w:rsidRDefault="00592780" w:rsidP="00592780">
      <w:pPr>
        <w:pStyle w:val="ConsPlusNonformat"/>
        <w:jc w:val="center"/>
        <w:rPr>
          <w:rFonts w:ascii="Times New Roman" w:hAnsi="Times New Roman" w:cs="Times New Roman"/>
          <w:b/>
          <w:sz w:val="26"/>
          <w:szCs w:val="26"/>
          <w:u w:val="single"/>
        </w:rPr>
      </w:pPr>
      <w:r w:rsidRPr="006A1FE8">
        <w:rPr>
          <w:rFonts w:ascii="Times New Roman" w:hAnsi="Times New Roman" w:cs="Times New Roman"/>
          <w:b/>
          <w:sz w:val="26"/>
          <w:szCs w:val="26"/>
        </w:rPr>
        <w:t xml:space="preserve">по состоянию на </w:t>
      </w:r>
      <w:r w:rsidR="00170515" w:rsidRPr="006A1FE8">
        <w:rPr>
          <w:rFonts w:ascii="Times New Roman" w:hAnsi="Times New Roman" w:cs="Times New Roman"/>
          <w:b/>
          <w:sz w:val="26"/>
          <w:szCs w:val="26"/>
          <w:u w:val="single"/>
        </w:rPr>
        <w:t>31</w:t>
      </w:r>
      <w:r w:rsidRPr="006A1FE8">
        <w:rPr>
          <w:rFonts w:ascii="Times New Roman" w:hAnsi="Times New Roman" w:cs="Times New Roman"/>
          <w:b/>
          <w:sz w:val="26"/>
          <w:szCs w:val="26"/>
          <w:u w:val="single"/>
        </w:rPr>
        <w:t>.</w:t>
      </w:r>
      <w:r w:rsidR="00170515" w:rsidRPr="006A1FE8">
        <w:rPr>
          <w:rFonts w:ascii="Times New Roman" w:hAnsi="Times New Roman" w:cs="Times New Roman"/>
          <w:b/>
          <w:sz w:val="26"/>
          <w:szCs w:val="26"/>
          <w:u w:val="single"/>
        </w:rPr>
        <w:t>12</w:t>
      </w:r>
      <w:r w:rsidRPr="006A1FE8">
        <w:rPr>
          <w:rFonts w:ascii="Times New Roman" w:hAnsi="Times New Roman" w:cs="Times New Roman"/>
          <w:b/>
          <w:sz w:val="26"/>
          <w:szCs w:val="26"/>
          <w:u w:val="single"/>
        </w:rPr>
        <w:t>.20</w:t>
      </w:r>
      <w:r w:rsidR="004F0C79" w:rsidRPr="006A1FE8">
        <w:rPr>
          <w:rFonts w:ascii="Times New Roman" w:hAnsi="Times New Roman" w:cs="Times New Roman"/>
          <w:b/>
          <w:sz w:val="26"/>
          <w:szCs w:val="26"/>
          <w:u w:val="single"/>
        </w:rPr>
        <w:t>2</w:t>
      </w:r>
      <w:r w:rsidR="00E773BB">
        <w:rPr>
          <w:rFonts w:ascii="Times New Roman" w:hAnsi="Times New Roman" w:cs="Times New Roman"/>
          <w:b/>
          <w:sz w:val="26"/>
          <w:szCs w:val="26"/>
          <w:u w:val="single"/>
        </w:rPr>
        <w:t>3</w:t>
      </w:r>
      <w:r w:rsidRPr="006A1FE8">
        <w:rPr>
          <w:rFonts w:ascii="Times New Roman" w:hAnsi="Times New Roman" w:cs="Times New Roman"/>
          <w:b/>
          <w:sz w:val="26"/>
          <w:szCs w:val="26"/>
          <w:u w:val="single"/>
        </w:rPr>
        <w:t xml:space="preserve"> г.</w:t>
      </w:r>
    </w:p>
    <w:p w:rsidR="00592780" w:rsidRPr="006A1FE8" w:rsidRDefault="00592780" w:rsidP="00592780">
      <w:pPr>
        <w:pStyle w:val="ConsPlusNonformat"/>
        <w:rPr>
          <w:rFonts w:ascii="Times New Roman" w:hAnsi="Times New Roman" w:cs="Times New Roman"/>
          <w:sz w:val="24"/>
          <w:szCs w:val="24"/>
        </w:rPr>
      </w:pPr>
    </w:p>
    <w:p w:rsidR="00592780" w:rsidRPr="006A1FE8" w:rsidRDefault="00592780" w:rsidP="00592780">
      <w:pPr>
        <w:pStyle w:val="ConsPlusNonformat"/>
        <w:jc w:val="center"/>
        <w:rPr>
          <w:rFonts w:ascii="Times New Roman" w:hAnsi="Times New Roman" w:cs="Times New Roman"/>
          <w:sz w:val="24"/>
          <w:szCs w:val="24"/>
        </w:rPr>
      </w:pPr>
      <w:r w:rsidRPr="006A1FE8">
        <w:rPr>
          <w:rFonts w:ascii="Times New Roman" w:hAnsi="Times New Roman" w:cs="Times New Roman"/>
          <w:sz w:val="24"/>
          <w:szCs w:val="24"/>
        </w:rPr>
        <w:t xml:space="preserve">Наименование государственной программы  </w:t>
      </w:r>
      <w:r w:rsidRPr="006A1FE8">
        <w:rPr>
          <w:rFonts w:ascii="Times New Roman" w:hAnsi="Times New Roman" w:cs="Times New Roman"/>
          <w:b/>
          <w:bCs/>
          <w:color w:val="000000"/>
          <w:sz w:val="26"/>
          <w:szCs w:val="26"/>
          <w:u w:val="single"/>
        </w:rPr>
        <w:t xml:space="preserve">«Развитие промышленности и </w:t>
      </w:r>
      <w:r w:rsidR="00A70E5E" w:rsidRPr="006A1FE8">
        <w:rPr>
          <w:rFonts w:ascii="Times New Roman" w:hAnsi="Times New Roman" w:cs="Times New Roman"/>
          <w:b/>
          <w:bCs/>
          <w:color w:val="000000"/>
          <w:sz w:val="26"/>
          <w:szCs w:val="26"/>
          <w:u w:val="single"/>
        </w:rPr>
        <w:t>потребительского рынка</w:t>
      </w:r>
      <w:r w:rsidRPr="006A1FE8">
        <w:rPr>
          <w:rFonts w:ascii="Times New Roman" w:hAnsi="Times New Roman" w:cs="Times New Roman"/>
          <w:b/>
          <w:bCs/>
          <w:color w:val="000000"/>
          <w:sz w:val="26"/>
          <w:szCs w:val="26"/>
          <w:u w:val="single"/>
        </w:rPr>
        <w:t>»</w:t>
      </w:r>
      <w:r w:rsidRPr="006A1FE8">
        <w:rPr>
          <w:rFonts w:ascii="Times New Roman" w:hAnsi="Times New Roman" w:cs="Times New Roman"/>
          <w:sz w:val="26"/>
          <w:szCs w:val="26"/>
        </w:rPr>
        <w:t xml:space="preserve"> </w:t>
      </w:r>
      <w:r w:rsidRPr="006A1FE8">
        <w:rPr>
          <w:rFonts w:ascii="Times New Roman" w:hAnsi="Times New Roman" w:cs="Times New Roman"/>
          <w:sz w:val="24"/>
          <w:szCs w:val="24"/>
        </w:rPr>
        <w:t xml:space="preserve">                                                                                                (указать наименование государственной программы)</w:t>
      </w:r>
    </w:p>
    <w:p w:rsidR="00592780" w:rsidRPr="006A1FE8" w:rsidRDefault="00592780" w:rsidP="00592780">
      <w:pPr>
        <w:pStyle w:val="ConsPlusNonformat"/>
        <w:rPr>
          <w:rFonts w:ascii="Times New Roman" w:hAnsi="Times New Roman" w:cs="Times New Roman"/>
          <w:sz w:val="24"/>
          <w:szCs w:val="24"/>
        </w:rPr>
      </w:pPr>
    </w:p>
    <w:p w:rsidR="00592780" w:rsidRPr="006A1FE8" w:rsidRDefault="00592780" w:rsidP="00592780">
      <w:pPr>
        <w:pStyle w:val="ConsPlusNonformat"/>
        <w:rPr>
          <w:rFonts w:ascii="Times New Roman" w:hAnsi="Times New Roman" w:cs="Times New Roman"/>
          <w:sz w:val="24"/>
          <w:szCs w:val="24"/>
        </w:rPr>
      </w:pPr>
      <w:r w:rsidRPr="006A1FE8">
        <w:rPr>
          <w:rFonts w:ascii="Times New Roman" w:hAnsi="Times New Roman" w:cs="Times New Roman"/>
          <w:sz w:val="24"/>
          <w:szCs w:val="24"/>
        </w:rPr>
        <w:t xml:space="preserve">    Ответственный исполнитель  </w:t>
      </w:r>
      <w:r w:rsidRPr="006A1FE8">
        <w:rPr>
          <w:rFonts w:ascii="Times New Roman" w:hAnsi="Times New Roman" w:cs="Times New Roman"/>
          <w:b/>
          <w:sz w:val="26"/>
          <w:szCs w:val="26"/>
          <w:u w:val="single"/>
        </w:rPr>
        <w:t>Министерство промышленности и торговли Удмуртской Республики</w:t>
      </w:r>
      <w:r w:rsidRPr="006A1FE8">
        <w:rPr>
          <w:rFonts w:ascii="Times New Roman" w:hAnsi="Times New Roman" w:cs="Times New Roman"/>
          <w:sz w:val="24"/>
          <w:szCs w:val="24"/>
        </w:rPr>
        <w:t xml:space="preserve"> </w:t>
      </w:r>
    </w:p>
    <w:p w:rsidR="002B177A" w:rsidRPr="006A1FE8" w:rsidRDefault="002B177A" w:rsidP="00B6345E">
      <w:pPr>
        <w:jc w:val="center"/>
        <w:rPr>
          <w:sz w:val="24"/>
          <w:szCs w:val="24"/>
        </w:rPr>
      </w:pPr>
    </w:p>
    <w:tbl>
      <w:tblPr>
        <w:tblW w:w="1587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1"/>
        <w:gridCol w:w="674"/>
        <w:gridCol w:w="567"/>
        <w:gridCol w:w="3950"/>
        <w:gridCol w:w="1276"/>
        <w:gridCol w:w="1559"/>
        <w:gridCol w:w="992"/>
        <w:gridCol w:w="1134"/>
        <w:gridCol w:w="993"/>
        <w:gridCol w:w="4111"/>
      </w:tblGrid>
      <w:tr w:rsidR="006B6774" w:rsidRPr="006A1FE8" w:rsidTr="00101B9C">
        <w:trPr>
          <w:trHeight w:val="1242"/>
          <w:tblHeader/>
        </w:trPr>
        <w:tc>
          <w:tcPr>
            <w:tcW w:w="1295" w:type="dxa"/>
            <w:gridSpan w:val="2"/>
            <w:shd w:val="clear" w:color="auto" w:fill="auto"/>
            <w:vAlign w:val="center"/>
            <w:hideMark/>
          </w:tcPr>
          <w:p w:rsidR="006B6774" w:rsidRPr="006A1FE8" w:rsidRDefault="006B6774" w:rsidP="002B177A">
            <w:pPr>
              <w:jc w:val="center"/>
              <w:rPr>
                <w:sz w:val="22"/>
                <w:szCs w:val="22"/>
              </w:rPr>
            </w:pPr>
            <w:r w:rsidRPr="006A1FE8">
              <w:rPr>
                <w:sz w:val="22"/>
                <w:szCs w:val="22"/>
              </w:rPr>
              <w:t>Код аналитической программной классификации</w:t>
            </w:r>
          </w:p>
        </w:tc>
        <w:tc>
          <w:tcPr>
            <w:tcW w:w="567" w:type="dxa"/>
            <w:vMerge w:val="restart"/>
            <w:shd w:val="clear" w:color="auto" w:fill="auto"/>
            <w:vAlign w:val="center"/>
            <w:hideMark/>
          </w:tcPr>
          <w:p w:rsidR="006B6774" w:rsidRPr="006A1FE8" w:rsidRDefault="006B6774" w:rsidP="002B177A">
            <w:pPr>
              <w:jc w:val="center"/>
              <w:rPr>
                <w:sz w:val="22"/>
                <w:szCs w:val="22"/>
              </w:rPr>
            </w:pPr>
            <w:r w:rsidRPr="006A1FE8">
              <w:rPr>
                <w:sz w:val="22"/>
                <w:szCs w:val="22"/>
              </w:rPr>
              <w:t xml:space="preserve">№ </w:t>
            </w:r>
            <w:proofErr w:type="gramStart"/>
            <w:r w:rsidRPr="006A1FE8">
              <w:rPr>
                <w:sz w:val="22"/>
                <w:szCs w:val="22"/>
              </w:rPr>
              <w:t>п</w:t>
            </w:r>
            <w:proofErr w:type="gramEnd"/>
            <w:r w:rsidRPr="006A1FE8">
              <w:rPr>
                <w:sz w:val="22"/>
                <w:szCs w:val="22"/>
              </w:rPr>
              <w:t>/п</w:t>
            </w:r>
          </w:p>
        </w:tc>
        <w:tc>
          <w:tcPr>
            <w:tcW w:w="3950" w:type="dxa"/>
            <w:vMerge w:val="restart"/>
            <w:shd w:val="clear" w:color="auto" w:fill="auto"/>
            <w:vAlign w:val="center"/>
            <w:hideMark/>
          </w:tcPr>
          <w:p w:rsidR="006B6774" w:rsidRPr="006A1FE8" w:rsidRDefault="006B6774" w:rsidP="002B177A">
            <w:pPr>
              <w:jc w:val="center"/>
              <w:rPr>
                <w:sz w:val="22"/>
                <w:szCs w:val="22"/>
              </w:rPr>
            </w:pPr>
            <w:r w:rsidRPr="006A1FE8">
              <w:rPr>
                <w:sz w:val="22"/>
                <w:szCs w:val="22"/>
              </w:rPr>
              <w:t>Наименование целевого показателя (индикатора)</w:t>
            </w:r>
          </w:p>
        </w:tc>
        <w:tc>
          <w:tcPr>
            <w:tcW w:w="1276" w:type="dxa"/>
            <w:vMerge w:val="restart"/>
            <w:shd w:val="clear" w:color="auto" w:fill="auto"/>
            <w:vAlign w:val="center"/>
            <w:hideMark/>
          </w:tcPr>
          <w:p w:rsidR="006B6774" w:rsidRPr="006A1FE8" w:rsidRDefault="006B6774" w:rsidP="002B177A">
            <w:pPr>
              <w:jc w:val="center"/>
              <w:rPr>
                <w:sz w:val="22"/>
                <w:szCs w:val="22"/>
              </w:rPr>
            </w:pPr>
            <w:r w:rsidRPr="006A1FE8">
              <w:rPr>
                <w:sz w:val="22"/>
                <w:szCs w:val="22"/>
              </w:rPr>
              <w:t>Единица измерения</w:t>
            </w:r>
          </w:p>
        </w:tc>
        <w:tc>
          <w:tcPr>
            <w:tcW w:w="1559" w:type="dxa"/>
            <w:vMerge w:val="restart"/>
            <w:shd w:val="clear" w:color="auto" w:fill="auto"/>
            <w:vAlign w:val="center"/>
          </w:tcPr>
          <w:p w:rsidR="006B6774" w:rsidRPr="006A1FE8" w:rsidRDefault="006B6774" w:rsidP="002B177A">
            <w:pPr>
              <w:jc w:val="center"/>
              <w:rPr>
                <w:sz w:val="22"/>
                <w:szCs w:val="22"/>
              </w:rPr>
            </w:pPr>
            <w:proofErr w:type="gramStart"/>
            <w:r w:rsidRPr="006A1FE8">
              <w:rPr>
                <w:sz w:val="22"/>
                <w:szCs w:val="22"/>
              </w:rPr>
              <w:t>Значение ц</w:t>
            </w:r>
            <w:r w:rsidR="00490317" w:rsidRPr="006A1FE8">
              <w:rPr>
                <w:sz w:val="22"/>
                <w:szCs w:val="22"/>
              </w:rPr>
              <w:t>елевого показателя (индикатора)</w:t>
            </w:r>
            <w:r w:rsidRPr="006A1FE8">
              <w:rPr>
                <w:sz w:val="22"/>
                <w:szCs w:val="22"/>
              </w:rPr>
              <w:t xml:space="preserve"> в году</w:t>
            </w:r>
            <w:r w:rsidR="00490317" w:rsidRPr="006A1FE8">
              <w:rPr>
                <w:sz w:val="22"/>
                <w:szCs w:val="22"/>
              </w:rPr>
              <w:t>,</w:t>
            </w:r>
            <w:r w:rsidRPr="006A1FE8">
              <w:rPr>
                <w:sz w:val="22"/>
                <w:szCs w:val="22"/>
              </w:rPr>
              <w:t xml:space="preserve"> предшествующему отчетному </w:t>
            </w:r>
            <w:proofErr w:type="gramEnd"/>
          </w:p>
        </w:tc>
        <w:tc>
          <w:tcPr>
            <w:tcW w:w="2126" w:type="dxa"/>
            <w:gridSpan w:val="2"/>
            <w:shd w:val="clear" w:color="auto" w:fill="auto"/>
            <w:vAlign w:val="center"/>
          </w:tcPr>
          <w:p w:rsidR="006B6774" w:rsidRPr="006A1FE8" w:rsidRDefault="00490317" w:rsidP="002B177A">
            <w:pPr>
              <w:jc w:val="center"/>
              <w:rPr>
                <w:sz w:val="22"/>
                <w:szCs w:val="22"/>
              </w:rPr>
            </w:pPr>
            <w:r w:rsidRPr="006A1FE8">
              <w:rPr>
                <w:sz w:val="22"/>
                <w:szCs w:val="22"/>
              </w:rPr>
              <w:t>Значения</w:t>
            </w:r>
            <w:r w:rsidR="006B6774" w:rsidRPr="006A1FE8">
              <w:rPr>
                <w:sz w:val="22"/>
                <w:szCs w:val="22"/>
              </w:rPr>
              <w:t xml:space="preserve"> целевых показателей (индикаторов)</w:t>
            </w:r>
          </w:p>
        </w:tc>
        <w:tc>
          <w:tcPr>
            <w:tcW w:w="993" w:type="dxa"/>
            <w:vMerge w:val="restart"/>
            <w:shd w:val="clear" w:color="auto" w:fill="auto"/>
            <w:vAlign w:val="center"/>
          </w:tcPr>
          <w:p w:rsidR="006B6774" w:rsidRPr="006A1FE8" w:rsidRDefault="006B6774" w:rsidP="002B177A">
            <w:pPr>
              <w:jc w:val="center"/>
              <w:rPr>
                <w:sz w:val="22"/>
                <w:szCs w:val="22"/>
              </w:rPr>
            </w:pPr>
            <w:proofErr w:type="spellStart"/>
            <w:proofErr w:type="gramStart"/>
            <w:r w:rsidRPr="006A1FE8">
              <w:rPr>
                <w:sz w:val="22"/>
                <w:szCs w:val="22"/>
              </w:rPr>
              <w:t>Выпол</w:t>
            </w:r>
            <w:r w:rsidR="00101B9C" w:rsidRPr="006A1FE8">
              <w:rPr>
                <w:sz w:val="22"/>
                <w:szCs w:val="22"/>
              </w:rPr>
              <w:t>-</w:t>
            </w:r>
            <w:r w:rsidRPr="006A1FE8">
              <w:rPr>
                <w:sz w:val="22"/>
                <w:szCs w:val="22"/>
              </w:rPr>
              <w:t>нение</w:t>
            </w:r>
            <w:proofErr w:type="spellEnd"/>
            <w:proofErr w:type="gramEnd"/>
            <w:r w:rsidRPr="006A1FE8">
              <w:rPr>
                <w:sz w:val="22"/>
                <w:szCs w:val="22"/>
              </w:rPr>
              <w:t xml:space="preserve">, </w:t>
            </w:r>
          </w:p>
          <w:p w:rsidR="006B6774" w:rsidRPr="006A1FE8" w:rsidRDefault="00490317" w:rsidP="002B177A">
            <w:pPr>
              <w:jc w:val="center"/>
              <w:rPr>
                <w:sz w:val="22"/>
                <w:szCs w:val="22"/>
              </w:rPr>
            </w:pPr>
            <w:r w:rsidRPr="006A1FE8">
              <w:rPr>
                <w:sz w:val="22"/>
                <w:szCs w:val="22"/>
              </w:rPr>
              <w:t>% (</w:t>
            </w:r>
            <w:proofErr w:type="spellStart"/>
            <w:r w:rsidRPr="006A1FE8">
              <w:rPr>
                <w:sz w:val="22"/>
                <w:szCs w:val="22"/>
              </w:rPr>
              <w:t>п.</w:t>
            </w:r>
            <w:r w:rsidR="006B6774" w:rsidRPr="006A1FE8">
              <w:rPr>
                <w:sz w:val="22"/>
                <w:szCs w:val="22"/>
              </w:rPr>
              <w:t>п</w:t>
            </w:r>
            <w:proofErr w:type="spellEnd"/>
            <w:r w:rsidRPr="006A1FE8">
              <w:rPr>
                <w:sz w:val="22"/>
                <w:szCs w:val="22"/>
              </w:rPr>
              <w:t>.</w:t>
            </w:r>
            <w:r w:rsidR="006B6774" w:rsidRPr="006A1FE8">
              <w:rPr>
                <w:sz w:val="22"/>
                <w:szCs w:val="22"/>
              </w:rPr>
              <w:t>)</w:t>
            </w:r>
          </w:p>
        </w:tc>
        <w:tc>
          <w:tcPr>
            <w:tcW w:w="4111" w:type="dxa"/>
            <w:vMerge w:val="restart"/>
            <w:shd w:val="clear" w:color="auto" w:fill="auto"/>
            <w:vAlign w:val="center"/>
          </w:tcPr>
          <w:p w:rsidR="006B6774" w:rsidRPr="006A1FE8" w:rsidRDefault="006B6774" w:rsidP="00490317">
            <w:pPr>
              <w:jc w:val="center"/>
              <w:rPr>
                <w:sz w:val="22"/>
                <w:szCs w:val="22"/>
              </w:rPr>
            </w:pPr>
            <w:r w:rsidRPr="006A1FE8">
              <w:rPr>
                <w:sz w:val="22"/>
                <w:szCs w:val="22"/>
              </w:rPr>
              <w:t xml:space="preserve">Обоснование отклонений значений целевого показателя (индикатора) на конец отчетного </w:t>
            </w:r>
            <w:r w:rsidR="00490317" w:rsidRPr="006A1FE8">
              <w:rPr>
                <w:sz w:val="22"/>
                <w:szCs w:val="22"/>
              </w:rPr>
              <w:t>периода</w:t>
            </w:r>
          </w:p>
          <w:p w:rsidR="00106EC9" w:rsidRPr="006A1FE8" w:rsidRDefault="00106EC9" w:rsidP="00490317">
            <w:pPr>
              <w:jc w:val="center"/>
              <w:rPr>
                <w:sz w:val="22"/>
                <w:szCs w:val="22"/>
              </w:rPr>
            </w:pPr>
          </w:p>
          <w:p w:rsidR="00106EC9" w:rsidRPr="006A1FE8" w:rsidRDefault="00106EC9" w:rsidP="00170515">
            <w:pPr>
              <w:jc w:val="center"/>
              <w:rPr>
                <w:b/>
                <w:sz w:val="22"/>
                <w:szCs w:val="22"/>
              </w:rPr>
            </w:pPr>
          </w:p>
        </w:tc>
      </w:tr>
      <w:tr w:rsidR="006B6774" w:rsidRPr="006A1FE8" w:rsidTr="00101B9C">
        <w:trPr>
          <w:trHeight w:val="300"/>
          <w:tblHeader/>
        </w:trPr>
        <w:tc>
          <w:tcPr>
            <w:tcW w:w="621" w:type="dxa"/>
            <w:shd w:val="clear" w:color="auto" w:fill="auto"/>
            <w:noWrap/>
            <w:vAlign w:val="center"/>
            <w:hideMark/>
          </w:tcPr>
          <w:p w:rsidR="006B6774" w:rsidRPr="006A1FE8" w:rsidRDefault="006B6774" w:rsidP="002B177A">
            <w:pPr>
              <w:jc w:val="center"/>
              <w:rPr>
                <w:sz w:val="22"/>
                <w:szCs w:val="22"/>
              </w:rPr>
            </w:pPr>
            <w:r w:rsidRPr="006A1FE8">
              <w:rPr>
                <w:sz w:val="22"/>
                <w:szCs w:val="22"/>
              </w:rPr>
              <w:t>ГП</w:t>
            </w:r>
          </w:p>
        </w:tc>
        <w:tc>
          <w:tcPr>
            <w:tcW w:w="674" w:type="dxa"/>
            <w:shd w:val="clear" w:color="auto" w:fill="auto"/>
            <w:vAlign w:val="center"/>
            <w:hideMark/>
          </w:tcPr>
          <w:p w:rsidR="006B6774" w:rsidRPr="006A1FE8" w:rsidRDefault="006B6774" w:rsidP="002B177A">
            <w:pPr>
              <w:jc w:val="center"/>
              <w:rPr>
                <w:sz w:val="22"/>
                <w:szCs w:val="22"/>
              </w:rPr>
            </w:pPr>
            <w:proofErr w:type="spellStart"/>
            <w:r w:rsidRPr="006A1FE8">
              <w:rPr>
                <w:sz w:val="22"/>
                <w:szCs w:val="22"/>
              </w:rPr>
              <w:t>Пп</w:t>
            </w:r>
            <w:proofErr w:type="spellEnd"/>
          </w:p>
        </w:tc>
        <w:tc>
          <w:tcPr>
            <w:tcW w:w="567" w:type="dxa"/>
            <w:vMerge/>
            <w:shd w:val="clear" w:color="auto" w:fill="auto"/>
            <w:vAlign w:val="center"/>
            <w:hideMark/>
          </w:tcPr>
          <w:p w:rsidR="006B6774" w:rsidRPr="006A1FE8" w:rsidRDefault="006B6774" w:rsidP="002B177A">
            <w:pPr>
              <w:rPr>
                <w:sz w:val="22"/>
                <w:szCs w:val="22"/>
              </w:rPr>
            </w:pPr>
          </w:p>
        </w:tc>
        <w:tc>
          <w:tcPr>
            <w:tcW w:w="3950" w:type="dxa"/>
            <w:vMerge/>
            <w:shd w:val="clear" w:color="auto" w:fill="auto"/>
            <w:vAlign w:val="center"/>
            <w:hideMark/>
          </w:tcPr>
          <w:p w:rsidR="006B6774" w:rsidRPr="006A1FE8" w:rsidRDefault="006B6774" w:rsidP="002B177A">
            <w:pPr>
              <w:rPr>
                <w:sz w:val="22"/>
                <w:szCs w:val="22"/>
              </w:rPr>
            </w:pPr>
          </w:p>
        </w:tc>
        <w:tc>
          <w:tcPr>
            <w:tcW w:w="1276" w:type="dxa"/>
            <w:vMerge/>
            <w:shd w:val="clear" w:color="auto" w:fill="auto"/>
            <w:vAlign w:val="center"/>
            <w:hideMark/>
          </w:tcPr>
          <w:p w:rsidR="006B6774" w:rsidRPr="006A1FE8" w:rsidRDefault="006B6774" w:rsidP="002B177A">
            <w:pPr>
              <w:rPr>
                <w:sz w:val="22"/>
                <w:szCs w:val="22"/>
              </w:rPr>
            </w:pPr>
          </w:p>
        </w:tc>
        <w:tc>
          <w:tcPr>
            <w:tcW w:w="1559" w:type="dxa"/>
            <w:vMerge/>
            <w:shd w:val="clear" w:color="auto" w:fill="auto"/>
            <w:vAlign w:val="center"/>
          </w:tcPr>
          <w:p w:rsidR="006B6774" w:rsidRPr="006A1FE8" w:rsidRDefault="006B6774" w:rsidP="002B177A">
            <w:pPr>
              <w:jc w:val="center"/>
              <w:rPr>
                <w:sz w:val="22"/>
                <w:szCs w:val="22"/>
              </w:rPr>
            </w:pPr>
          </w:p>
        </w:tc>
        <w:tc>
          <w:tcPr>
            <w:tcW w:w="992" w:type="dxa"/>
            <w:shd w:val="clear" w:color="auto" w:fill="auto"/>
            <w:vAlign w:val="center"/>
          </w:tcPr>
          <w:p w:rsidR="006B6774" w:rsidRPr="006A1FE8" w:rsidRDefault="006B6774" w:rsidP="002B177A">
            <w:pPr>
              <w:jc w:val="center"/>
              <w:rPr>
                <w:sz w:val="22"/>
                <w:szCs w:val="22"/>
              </w:rPr>
            </w:pPr>
            <w:r w:rsidRPr="006A1FE8">
              <w:rPr>
                <w:sz w:val="22"/>
                <w:szCs w:val="22"/>
              </w:rPr>
              <w:t>план на текущий год</w:t>
            </w:r>
          </w:p>
        </w:tc>
        <w:tc>
          <w:tcPr>
            <w:tcW w:w="1134" w:type="dxa"/>
            <w:shd w:val="clear" w:color="auto" w:fill="auto"/>
            <w:vAlign w:val="center"/>
          </w:tcPr>
          <w:p w:rsidR="006B6774" w:rsidRPr="006A1FE8" w:rsidRDefault="006B6774" w:rsidP="00101B9C">
            <w:pPr>
              <w:jc w:val="center"/>
              <w:rPr>
                <w:sz w:val="22"/>
                <w:szCs w:val="22"/>
              </w:rPr>
            </w:pPr>
            <w:r w:rsidRPr="006A1FE8">
              <w:rPr>
                <w:sz w:val="22"/>
                <w:szCs w:val="22"/>
              </w:rPr>
              <w:t xml:space="preserve">значение на конец </w:t>
            </w:r>
            <w:proofErr w:type="gramStart"/>
            <w:r w:rsidRPr="006A1FE8">
              <w:rPr>
                <w:sz w:val="22"/>
                <w:szCs w:val="22"/>
              </w:rPr>
              <w:t>отчетно</w:t>
            </w:r>
            <w:r w:rsidR="00101B9C" w:rsidRPr="006A1FE8">
              <w:rPr>
                <w:sz w:val="22"/>
                <w:szCs w:val="22"/>
              </w:rPr>
              <w:t>-</w:t>
            </w:r>
            <w:proofErr w:type="spellStart"/>
            <w:r w:rsidRPr="006A1FE8">
              <w:rPr>
                <w:sz w:val="22"/>
                <w:szCs w:val="22"/>
              </w:rPr>
              <w:t>го</w:t>
            </w:r>
            <w:proofErr w:type="spellEnd"/>
            <w:proofErr w:type="gramEnd"/>
            <w:r w:rsidRPr="006A1FE8">
              <w:rPr>
                <w:sz w:val="22"/>
                <w:szCs w:val="22"/>
              </w:rPr>
              <w:t xml:space="preserve"> года</w:t>
            </w:r>
          </w:p>
        </w:tc>
        <w:tc>
          <w:tcPr>
            <w:tcW w:w="993" w:type="dxa"/>
            <w:vMerge/>
            <w:shd w:val="clear" w:color="auto" w:fill="auto"/>
            <w:vAlign w:val="center"/>
          </w:tcPr>
          <w:p w:rsidR="006B6774" w:rsidRPr="006A1FE8" w:rsidRDefault="006B6774" w:rsidP="002B177A">
            <w:pPr>
              <w:jc w:val="center"/>
              <w:rPr>
                <w:sz w:val="22"/>
                <w:szCs w:val="22"/>
              </w:rPr>
            </w:pPr>
          </w:p>
        </w:tc>
        <w:tc>
          <w:tcPr>
            <w:tcW w:w="4111" w:type="dxa"/>
            <w:vMerge/>
            <w:shd w:val="clear" w:color="auto" w:fill="auto"/>
            <w:vAlign w:val="center"/>
          </w:tcPr>
          <w:p w:rsidR="006B6774" w:rsidRPr="006A1FE8" w:rsidRDefault="006B6774" w:rsidP="002B177A">
            <w:pPr>
              <w:jc w:val="center"/>
              <w:rPr>
                <w:sz w:val="22"/>
                <w:szCs w:val="22"/>
              </w:rPr>
            </w:pPr>
          </w:p>
        </w:tc>
      </w:tr>
      <w:tr w:rsidR="006E4E8C" w:rsidRPr="006A1FE8" w:rsidTr="00101B9C">
        <w:trPr>
          <w:trHeight w:val="300"/>
        </w:trPr>
        <w:tc>
          <w:tcPr>
            <w:tcW w:w="621" w:type="dxa"/>
            <w:shd w:val="clear" w:color="000000" w:fill="FFFFFF"/>
            <w:noWrap/>
            <w:vAlign w:val="bottom"/>
            <w:hideMark/>
          </w:tcPr>
          <w:p w:rsidR="006E4E8C" w:rsidRPr="006A1FE8" w:rsidRDefault="006E4E8C" w:rsidP="002B177A">
            <w:pPr>
              <w:jc w:val="center"/>
              <w:rPr>
                <w:b/>
                <w:sz w:val="22"/>
                <w:szCs w:val="22"/>
              </w:rPr>
            </w:pPr>
            <w:r w:rsidRPr="006A1FE8">
              <w:rPr>
                <w:b/>
                <w:sz w:val="22"/>
                <w:szCs w:val="22"/>
              </w:rPr>
              <w:t>15</w:t>
            </w:r>
          </w:p>
        </w:tc>
        <w:tc>
          <w:tcPr>
            <w:tcW w:w="674" w:type="dxa"/>
            <w:shd w:val="clear" w:color="000000" w:fill="FFFFFF"/>
            <w:vAlign w:val="center"/>
            <w:hideMark/>
          </w:tcPr>
          <w:p w:rsidR="006E4E8C" w:rsidRPr="006A1FE8" w:rsidRDefault="006E4E8C" w:rsidP="002B177A">
            <w:pPr>
              <w:jc w:val="center"/>
              <w:rPr>
                <w:b/>
                <w:sz w:val="22"/>
                <w:szCs w:val="22"/>
              </w:rPr>
            </w:pPr>
            <w:r w:rsidRPr="006A1FE8">
              <w:rPr>
                <w:b/>
                <w:sz w:val="22"/>
                <w:szCs w:val="22"/>
              </w:rPr>
              <w:t> </w:t>
            </w:r>
          </w:p>
        </w:tc>
        <w:tc>
          <w:tcPr>
            <w:tcW w:w="14582" w:type="dxa"/>
            <w:gridSpan w:val="8"/>
            <w:shd w:val="clear" w:color="000000" w:fill="FFFFFF"/>
            <w:noWrap/>
            <w:vAlign w:val="center"/>
            <w:hideMark/>
          </w:tcPr>
          <w:p w:rsidR="00B3186F" w:rsidRPr="006A1FE8" w:rsidRDefault="006E4E8C" w:rsidP="00234260">
            <w:pPr>
              <w:jc w:val="center"/>
              <w:rPr>
                <w:b/>
                <w:sz w:val="22"/>
                <w:szCs w:val="22"/>
              </w:rPr>
            </w:pPr>
            <w:r w:rsidRPr="006A1FE8">
              <w:rPr>
                <w:b/>
                <w:sz w:val="22"/>
                <w:szCs w:val="22"/>
              </w:rPr>
              <w:t xml:space="preserve"> Государственная программа «Развитие промышленности и </w:t>
            </w:r>
            <w:r w:rsidR="00234260">
              <w:rPr>
                <w:b/>
                <w:sz w:val="22"/>
                <w:szCs w:val="22"/>
              </w:rPr>
              <w:t>потребительского рынка</w:t>
            </w:r>
            <w:r w:rsidR="00550DB2" w:rsidRPr="006A1FE8">
              <w:rPr>
                <w:b/>
                <w:sz w:val="22"/>
                <w:szCs w:val="22"/>
              </w:rPr>
              <w:t>»</w:t>
            </w:r>
          </w:p>
        </w:tc>
      </w:tr>
      <w:tr w:rsidR="00BE11CE" w:rsidRPr="006A1FE8" w:rsidTr="008A02FA">
        <w:trPr>
          <w:trHeight w:val="1230"/>
        </w:trPr>
        <w:tc>
          <w:tcPr>
            <w:tcW w:w="621" w:type="dxa"/>
            <w:shd w:val="clear" w:color="000000" w:fill="FFFFFF"/>
            <w:noWrap/>
          </w:tcPr>
          <w:p w:rsidR="00BE11CE" w:rsidRPr="006A1FE8" w:rsidRDefault="00BE11CE" w:rsidP="00BE11CE">
            <w:pPr>
              <w:jc w:val="center"/>
              <w:rPr>
                <w:sz w:val="22"/>
                <w:szCs w:val="22"/>
              </w:rPr>
            </w:pPr>
            <w:r w:rsidRPr="006A1FE8">
              <w:rPr>
                <w:sz w:val="22"/>
                <w:szCs w:val="22"/>
              </w:rPr>
              <w:t>15</w:t>
            </w:r>
          </w:p>
        </w:tc>
        <w:tc>
          <w:tcPr>
            <w:tcW w:w="674" w:type="dxa"/>
            <w:shd w:val="clear" w:color="000000" w:fill="FFFFFF"/>
            <w:noWrap/>
          </w:tcPr>
          <w:p w:rsidR="00BE11CE" w:rsidRPr="006A1FE8" w:rsidRDefault="00BE11CE" w:rsidP="00BE11CE">
            <w:pPr>
              <w:jc w:val="center"/>
              <w:rPr>
                <w:sz w:val="22"/>
                <w:szCs w:val="22"/>
              </w:rPr>
            </w:pPr>
            <w:r w:rsidRPr="006A1FE8">
              <w:rPr>
                <w:sz w:val="22"/>
                <w:szCs w:val="22"/>
              </w:rPr>
              <w:t>0</w:t>
            </w:r>
          </w:p>
        </w:tc>
        <w:tc>
          <w:tcPr>
            <w:tcW w:w="567" w:type="dxa"/>
            <w:shd w:val="clear" w:color="000000" w:fill="FFFFFF"/>
            <w:noWrap/>
          </w:tcPr>
          <w:p w:rsidR="00BE11CE" w:rsidRPr="006A1FE8" w:rsidRDefault="00BE11CE" w:rsidP="00BE11CE">
            <w:pPr>
              <w:jc w:val="center"/>
              <w:rPr>
                <w:sz w:val="22"/>
                <w:szCs w:val="22"/>
              </w:rPr>
            </w:pPr>
            <w:r w:rsidRPr="006A1FE8">
              <w:rPr>
                <w:sz w:val="22"/>
                <w:szCs w:val="22"/>
              </w:rPr>
              <w:t>2</w:t>
            </w:r>
          </w:p>
        </w:tc>
        <w:tc>
          <w:tcPr>
            <w:tcW w:w="3950" w:type="dxa"/>
          </w:tcPr>
          <w:p w:rsidR="00BE11CE" w:rsidRPr="006A1FE8" w:rsidRDefault="00BE11CE" w:rsidP="00BE11CE">
            <w:pPr>
              <w:pStyle w:val="ConsPlusNormal"/>
              <w:ind w:firstLine="0"/>
              <w:rPr>
                <w:rFonts w:ascii="Times New Roman" w:hAnsi="Times New Roman" w:cs="Times New Roman"/>
                <w:sz w:val="22"/>
              </w:rPr>
            </w:pPr>
            <w:r w:rsidRPr="006A1FE8">
              <w:rPr>
                <w:rFonts w:ascii="Times New Roman" w:hAnsi="Times New Roman" w:cs="Times New Roman"/>
                <w:sz w:val="22"/>
              </w:rPr>
              <w:t xml:space="preserve">Индекс промышленного производства по </w:t>
            </w:r>
            <w:hyperlink r:id="rId9" w:history="1">
              <w:r w:rsidRPr="006A1FE8">
                <w:rPr>
                  <w:rFonts w:ascii="Times New Roman" w:hAnsi="Times New Roman" w:cs="Times New Roman"/>
                  <w:sz w:val="22"/>
                </w:rPr>
                <w:t>разделу C</w:t>
              </w:r>
            </w:hyperlink>
            <w:r w:rsidRPr="006A1FE8">
              <w:rPr>
                <w:rFonts w:ascii="Times New Roman" w:hAnsi="Times New Roman" w:cs="Times New Roman"/>
                <w:sz w:val="22"/>
              </w:rPr>
              <w:t xml:space="preserve"> Общероссийского классификатора видов экономической деятельности ОК 029-2014 (КДЕС</w:t>
            </w:r>
            <w:proofErr w:type="gramStart"/>
            <w:r w:rsidRPr="006A1FE8">
              <w:rPr>
                <w:rFonts w:ascii="Times New Roman" w:hAnsi="Times New Roman" w:cs="Times New Roman"/>
                <w:sz w:val="22"/>
              </w:rPr>
              <w:t xml:space="preserve"> Р</w:t>
            </w:r>
            <w:proofErr w:type="gramEnd"/>
            <w:r w:rsidRPr="006A1FE8">
              <w:rPr>
                <w:rFonts w:ascii="Times New Roman" w:hAnsi="Times New Roman" w:cs="Times New Roman"/>
                <w:sz w:val="22"/>
              </w:rPr>
              <w:t>ед. 2) - «Обрабатывающие производства»</w:t>
            </w:r>
          </w:p>
        </w:tc>
        <w:tc>
          <w:tcPr>
            <w:tcW w:w="1276" w:type="dxa"/>
          </w:tcPr>
          <w:p w:rsidR="00BE11CE" w:rsidRPr="006A1FE8" w:rsidRDefault="00BE11CE" w:rsidP="00BE11CE">
            <w:pPr>
              <w:pStyle w:val="ConsPlusNormal"/>
              <w:ind w:firstLine="0"/>
              <w:jc w:val="center"/>
              <w:rPr>
                <w:rFonts w:ascii="Times New Roman" w:hAnsi="Times New Roman" w:cs="Times New Roman"/>
                <w:sz w:val="22"/>
              </w:rPr>
            </w:pPr>
            <w:r w:rsidRPr="006A1FE8">
              <w:rPr>
                <w:rFonts w:ascii="Times New Roman" w:hAnsi="Times New Roman" w:cs="Times New Roman"/>
                <w:sz w:val="22"/>
              </w:rPr>
              <w:t>в процентах к предыдущему году</w:t>
            </w:r>
          </w:p>
        </w:tc>
        <w:tc>
          <w:tcPr>
            <w:tcW w:w="1559" w:type="dxa"/>
            <w:shd w:val="clear" w:color="000000" w:fill="FFFFFF"/>
          </w:tcPr>
          <w:p w:rsidR="00D91C2F" w:rsidRPr="006A1FE8" w:rsidRDefault="00A077A3" w:rsidP="00D91C2F">
            <w:pPr>
              <w:jc w:val="center"/>
              <w:rPr>
                <w:sz w:val="22"/>
                <w:szCs w:val="22"/>
              </w:rPr>
            </w:pPr>
            <w:r>
              <w:rPr>
                <w:sz w:val="22"/>
                <w:szCs w:val="22"/>
              </w:rPr>
              <w:t>106,3</w:t>
            </w:r>
          </w:p>
          <w:p w:rsidR="00D91C2F" w:rsidRPr="006A1FE8" w:rsidRDefault="00D91C2F" w:rsidP="00B23C77">
            <w:pPr>
              <w:jc w:val="center"/>
              <w:rPr>
                <w:sz w:val="22"/>
                <w:szCs w:val="22"/>
                <w:lang w:val="en-US"/>
              </w:rPr>
            </w:pPr>
          </w:p>
        </w:tc>
        <w:tc>
          <w:tcPr>
            <w:tcW w:w="992" w:type="dxa"/>
            <w:shd w:val="clear" w:color="000000" w:fill="FFFFFF"/>
          </w:tcPr>
          <w:p w:rsidR="00BE11CE" w:rsidRPr="006A1FE8" w:rsidRDefault="00C602CD" w:rsidP="00BE11CE">
            <w:pPr>
              <w:jc w:val="center"/>
              <w:rPr>
                <w:color w:val="000000"/>
                <w:sz w:val="22"/>
                <w:szCs w:val="22"/>
              </w:rPr>
            </w:pPr>
            <w:r>
              <w:rPr>
                <w:color w:val="000000"/>
                <w:sz w:val="22"/>
                <w:szCs w:val="22"/>
              </w:rPr>
              <w:t>10</w:t>
            </w:r>
            <w:r w:rsidR="00E773BB">
              <w:rPr>
                <w:color w:val="000000"/>
                <w:sz w:val="22"/>
                <w:szCs w:val="22"/>
              </w:rPr>
              <w:t>8,1</w:t>
            </w:r>
          </w:p>
        </w:tc>
        <w:tc>
          <w:tcPr>
            <w:tcW w:w="1134" w:type="dxa"/>
            <w:shd w:val="clear" w:color="000000" w:fill="FFFFFF"/>
          </w:tcPr>
          <w:p w:rsidR="00BE11CE" w:rsidRPr="006A1FE8" w:rsidRDefault="00E773BB" w:rsidP="00BE11CE">
            <w:pPr>
              <w:jc w:val="center"/>
              <w:rPr>
                <w:color w:val="000000"/>
                <w:sz w:val="22"/>
                <w:szCs w:val="22"/>
              </w:rPr>
            </w:pPr>
            <w:r>
              <w:rPr>
                <w:color w:val="000000"/>
                <w:sz w:val="22"/>
                <w:szCs w:val="22"/>
              </w:rPr>
              <w:t>121,8</w:t>
            </w:r>
          </w:p>
        </w:tc>
        <w:tc>
          <w:tcPr>
            <w:tcW w:w="993" w:type="dxa"/>
            <w:shd w:val="clear" w:color="000000" w:fill="FFFFFF"/>
          </w:tcPr>
          <w:p w:rsidR="00BE11CE" w:rsidRPr="00F21B78" w:rsidRDefault="00E773BB" w:rsidP="00BE11CE">
            <w:pPr>
              <w:jc w:val="center"/>
              <w:rPr>
                <w:color w:val="000000"/>
                <w:sz w:val="22"/>
                <w:szCs w:val="22"/>
              </w:rPr>
            </w:pPr>
            <w:r>
              <w:rPr>
                <w:color w:val="000000"/>
                <w:sz w:val="22"/>
                <w:szCs w:val="22"/>
              </w:rPr>
              <w:t>13,7</w:t>
            </w:r>
            <w:r w:rsidR="00F84C9C">
              <w:rPr>
                <w:color w:val="000000"/>
                <w:sz w:val="22"/>
                <w:szCs w:val="22"/>
              </w:rPr>
              <w:t xml:space="preserve"> </w:t>
            </w:r>
            <w:proofErr w:type="spellStart"/>
            <w:r w:rsidR="00F84C9C">
              <w:rPr>
                <w:color w:val="000000"/>
                <w:sz w:val="22"/>
                <w:szCs w:val="22"/>
              </w:rPr>
              <w:t>п.п</w:t>
            </w:r>
            <w:proofErr w:type="spellEnd"/>
            <w:r w:rsidR="00F84C9C">
              <w:rPr>
                <w:color w:val="000000"/>
                <w:sz w:val="22"/>
                <w:szCs w:val="22"/>
              </w:rPr>
              <w:t>.</w:t>
            </w:r>
          </w:p>
        </w:tc>
        <w:tc>
          <w:tcPr>
            <w:tcW w:w="4111" w:type="dxa"/>
            <w:shd w:val="clear" w:color="000000" w:fill="FFFFFF"/>
          </w:tcPr>
          <w:p w:rsidR="00BE11CE" w:rsidRPr="00A62691" w:rsidRDefault="00FC1373" w:rsidP="00A62691">
            <w:pPr>
              <w:jc w:val="both"/>
              <w:rPr>
                <w:color w:val="000000"/>
                <w:sz w:val="22"/>
                <w:szCs w:val="22"/>
              </w:rPr>
            </w:pPr>
            <w:r w:rsidRPr="00FC1373">
              <w:rPr>
                <w:color w:val="000000"/>
                <w:sz w:val="22"/>
                <w:szCs w:val="22"/>
              </w:rPr>
              <w:t>Увеличению объемов производства способствовали инвестиционные проекты, реализуемые промышленными предприятиями. Меры государственной поддержки финансового и нефинансового характера реализуемые Министерством промышленности и торговли Удмуртской Республики</w:t>
            </w:r>
            <w:r w:rsidR="009B4B6C">
              <w:rPr>
                <w:color w:val="000000"/>
                <w:sz w:val="22"/>
                <w:szCs w:val="22"/>
              </w:rPr>
              <w:t xml:space="preserve"> (далее – Министерство)</w:t>
            </w:r>
            <w:r>
              <w:rPr>
                <w:color w:val="000000"/>
                <w:sz w:val="22"/>
                <w:szCs w:val="22"/>
              </w:rPr>
              <w:t>.</w:t>
            </w:r>
          </w:p>
        </w:tc>
      </w:tr>
      <w:tr w:rsidR="008A02FA" w:rsidRPr="006A1FE8" w:rsidTr="008A02FA">
        <w:trPr>
          <w:trHeight w:val="1290"/>
        </w:trPr>
        <w:tc>
          <w:tcPr>
            <w:tcW w:w="621" w:type="dxa"/>
            <w:shd w:val="clear" w:color="000000" w:fill="FFFFFF"/>
            <w:noWrap/>
          </w:tcPr>
          <w:p w:rsidR="008A02FA" w:rsidRPr="006A1FE8" w:rsidRDefault="008A02FA" w:rsidP="00BE11CE">
            <w:pPr>
              <w:jc w:val="center"/>
              <w:rPr>
                <w:sz w:val="22"/>
                <w:szCs w:val="22"/>
              </w:rPr>
            </w:pPr>
            <w:r>
              <w:rPr>
                <w:sz w:val="22"/>
                <w:szCs w:val="22"/>
              </w:rPr>
              <w:t>15</w:t>
            </w:r>
          </w:p>
        </w:tc>
        <w:tc>
          <w:tcPr>
            <w:tcW w:w="674" w:type="dxa"/>
            <w:shd w:val="clear" w:color="000000" w:fill="FFFFFF"/>
            <w:noWrap/>
          </w:tcPr>
          <w:p w:rsidR="008A02FA" w:rsidRPr="006A1FE8" w:rsidRDefault="008A02FA" w:rsidP="00BE11CE">
            <w:pPr>
              <w:jc w:val="center"/>
              <w:rPr>
                <w:sz w:val="22"/>
                <w:szCs w:val="22"/>
              </w:rPr>
            </w:pPr>
            <w:r>
              <w:rPr>
                <w:sz w:val="22"/>
                <w:szCs w:val="22"/>
              </w:rPr>
              <w:t>0</w:t>
            </w:r>
          </w:p>
        </w:tc>
        <w:tc>
          <w:tcPr>
            <w:tcW w:w="567" w:type="dxa"/>
            <w:shd w:val="clear" w:color="000000" w:fill="FFFFFF"/>
            <w:noWrap/>
          </w:tcPr>
          <w:p w:rsidR="008A02FA" w:rsidRPr="006A1FE8" w:rsidRDefault="008A02FA" w:rsidP="00BE11CE">
            <w:pPr>
              <w:jc w:val="center"/>
              <w:rPr>
                <w:sz w:val="22"/>
                <w:szCs w:val="22"/>
              </w:rPr>
            </w:pPr>
            <w:r>
              <w:rPr>
                <w:sz w:val="22"/>
                <w:szCs w:val="22"/>
              </w:rPr>
              <w:t>4</w:t>
            </w:r>
          </w:p>
        </w:tc>
        <w:tc>
          <w:tcPr>
            <w:tcW w:w="3950" w:type="dxa"/>
          </w:tcPr>
          <w:p w:rsidR="008A02FA" w:rsidRPr="006A1FE8" w:rsidRDefault="008A02FA" w:rsidP="008A02FA">
            <w:pPr>
              <w:pStyle w:val="ConsPlusNormal"/>
              <w:ind w:firstLine="0"/>
              <w:rPr>
                <w:rFonts w:ascii="Times New Roman" w:hAnsi="Times New Roman" w:cs="Times New Roman"/>
                <w:sz w:val="22"/>
              </w:rPr>
            </w:pPr>
            <w:r w:rsidRPr="008A02FA">
              <w:rPr>
                <w:rFonts w:ascii="Times New Roman" w:hAnsi="Times New Roman" w:cs="Times New Roman"/>
                <w:sz w:val="22"/>
              </w:rPr>
              <w:t>Индекс промышленного производства по разделу B Общероссийского классификатора видов экономической деятельнос</w:t>
            </w:r>
            <w:r>
              <w:rPr>
                <w:rFonts w:ascii="Times New Roman" w:hAnsi="Times New Roman" w:cs="Times New Roman"/>
                <w:sz w:val="22"/>
              </w:rPr>
              <w:t>ти ОК 029-2014 (КДЕС</w:t>
            </w:r>
            <w:proofErr w:type="gramStart"/>
            <w:r>
              <w:rPr>
                <w:rFonts w:ascii="Times New Roman" w:hAnsi="Times New Roman" w:cs="Times New Roman"/>
                <w:sz w:val="22"/>
              </w:rPr>
              <w:t xml:space="preserve"> Р</w:t>
            </w:r>
            <w:proofErr w:type="gramEnd"/>
            <w:r>
              <w:rPr>
                <w:rFonts w:ascii="Times New Roman" w:hAnsi="Times New Roman" w:cs="Times New Roman"/>
                <w:sz w:val="22"/>
              </w:rPr>
              <w:t>ед. 2) – «</w:t>
            </w:r>
            <w:r w:rsidRPr="008A02FA">
              <w:rPr>
                <w:rFonts w:ascii="Times New Roman" w:hAnsi="Times New Roman" w:cs="Times New Roman"/>
                <w:sz w:val="22"/>
              </w:rPr>
              <w:t>Добыча сырой нефти и газа</w:t>
            </w:r>
            <w:r>
              <w:rPr>
                <w:rFonts w:ascii="Times New Roman" w:hAnsi="Times New Roman" w:cs="Times New Roman"/>
                <w:sz w:val="22"/>
              </w:rPr>
              <w:t>»</w:t>
            </w:r>
          </w:p>
        </w:tc>
        <w:tc>
          <w:tcPr>
            <w:tcW w:w="1276" w:type="dxa"/>
          </w:tcPr>
          <w:p w:rsidR="008A02FA" w:rsidRPr="006A1FE8" w:rsidRDefault="008A02FA" w:rsidP="008A02FA">
            <w:pPr>
              <w:pStyle w:val="ConsPlusNormal"/>
              <w:ind w:firstLine="34"/>
              <w:jc w:val="center"/>
              <w:rPr>
                <w:rFonts w:ascii="Times New Roman" w:hAnsi="Times New Roman" w:cs="Times New Roman"/>
                <w:sz w:val="22"/>
              </w:rPr>
            </w:pPr>
            <w:r w:rsidRPr="008A02FA">
              <w:rPr>
                <w:rFonts w:ascii="Times New Roman" w:hAnsi="Times New Roman" w:cs="Times New Roman"/>
                <w:sz w:val="22"/>
              </w:rPr>
              <w:t>в процентах к предыдущему году</w:t>
            </w:r>
          </w:p>
        </w:tc>
        <w:tc>
          <w:tcPr>
            <w:tcW w:w="1559" w:type="dxa"/>
            <w:shd w:val="clear" w:color="000000" w:fill="FFFFFF"/>
          </w:tcPr>
          <w:p w:rsidR="008A02FA" w:rsidRDefault="00E773BB" w:rsidP="00B23C77">
            <w:pPr>
              <w:jc w:val="center"/>
              <w:rPr>
                <w:sz w:val="22"/>
                <w:szCs w:val="22"/>
              </w:rPr>
            </w:pPr>
            <w:r>
              <w:rPr>
                <w:sz w:val="22"/>
                <w:szCs w:val="22"/>
              </w:rPr>
              <w:t>103,1</w:t>
            </w:r>
          </w:p>
        </w:tc>
        <w:tc>
          <w:tcPr>
            <w:tcW w:w="992" w:type="dxa"/>
            <w:shd w:val="clear" w:color="000000" w:fill="FFFFFF"/>
          </w:tcPr>
          <w:p w:rsidR="008A02FA" w:rsidRDefault="00E773BB" w:rsidP="00BE11CE">
            <w:pPr>
              <w:jc w:val="center"/>
              <w:rPr>
                <w:color w:val="000000"/>
                <w:sz w:val="22"/>
                <w:szCs w:val="22"/>
              </w:rPr>
            </w:pPr>
            <w:r>
              <w:rPr>
                <w:color w:val="000000"/>
                <w:sz w:val="22"/>
                <w:szCs w:val="22"/>
              </w:rPr>
              <w:t>94,9</w:t>
            </w:r>
          </w:p>
        </w:tc>
        <w:tc>
          <w:tcPr>
            <w:tcW w:w="1134" w:type="dxa"/>
            <w:shd w:val="clear" w:color="000000" w:fill="FFFFFF"/>
          </w:tcPr>
          <w:p w:rsidR="008A02FA" w:rsidRDefault="002251D5" w:rsidP="00BE11CE">
            <w:pPr>
              <w:jc w:val="center"/>
              <w:rPr>
                <w:color w:val="000000"/>
                <w:sz w:val="22"/>
                <w:szCs w:val="22"/>
              </w:rPr>
            </w:pPr>
            <w:r>
              <w:rPr>
                <w:color w:val="000000"/>
                <w:sz w:val="22"/>
                <w:szCs w:val="22"/>
              </w:rPr>
              <w:t>-</w:t>
            </w:r>
          </w:p>
        </w:tc>
        <w:tc>
          <w:tcPr>
            <w:tcW w:w="993" w:type="dxa"/>
            <w:shd w:val="clear" w:color="000000" w:fill="FFFFFF"/>
          </w:tcPr>
          <w:p w:rsidR="008A02FA" w:rsidRDefault="002251D5" w:rsidP="00BE11CE">
            <w:pPr>
              <w:jc w:val="center"/>
              <w:rPr>
                <w:color w:val="000000"/>
                <w:sz w:val="22"/>
                <w:szCs w:val="22"/>
              </w:rPr>
            </w:pPr>
            <w:r>
              <w:rPr>
                <w:color w:val="000000"/>
                <w:sz w:val="22"/>
                <w:szCs w:val="22"/>
              </w:rPr>
              <w:t>-</w:t>
            </w:r>
          </w:p>
        </w:tc>
        <w:tc>
          <w:tcPr>
            <w:tcW w:w="4111" w:type="dxa"/>
            <w:shd w:val="clear" w:color="000000" w:fill="FFFFFF"/>
          </w:tcPr>
          <w:p w:rsidR="008A02FA" w:rsidRPr="00A62691" w:rsidRDefault="002251D5" w:rsidP="00A62691">
            <w:pPr>
              <w:jc w:val="both"/>
              <w:rPr>
                <w:color w:val="000000"/>
                <w:sz w:val="22"/>
                <w:szCs w:val="22"/>
              </w:rPr>
            </w:pPr>
            <w:r w:rsidRPr="002251D5">
              <w:rPr>
                <w:color w:val="000000"/>
                <w:sz w:val="22"/>
                <w:szCs w:val="22"/>
              </w:rPr>
              <w:t>В соответствии с распоряжением Правительства РФ от 26.04.2023 № 1074-р приостановлено предоставление статистической информации</w:t>
            </w:r>
          </w:p>
        </w:tc>
      </w:tr>
      <w:tr w:rsidR="008A02FA" w:rsidRPr="006A1FE8" w:rsidTr="008A02FA">
        <w:trPr>
          <w:trHeight w:val="227"/>
        </w:trPr>
        <w:tc>
          <w:tcPr>
            <w:tcW w:w="621" w:type="dxa"/>
            <w:shd w:val="clear" w:color="000000" w:fill="FFFFFF"/>
            <w:noWrap/>
          </w:tcPr>
          <w:p w:rsidR="008A02FA" w:rsidRDefault="008A02FA" w:rsidP="00BE11CE">
            <w:pPr>
              <w:jc w:val="center"/>
              <w:rPr>
                <w:sz w:val="22"/>
                <w:szCs w:val="22"/>
              </w:rPr>
            </w:pPr>
            <w:r>
              <w:rPr>
                <w:sz w:val="22"/>
                <w:szCs w:val="22"/>
              </w:rPr>
              <w:t>15</w:t>
            </w:r>
          </w:p>
        </w:tc>
        <w:tc>
          <w:tcPr>
            <w:tcW w:w="674" w:type="dxa"/>
            <w:shd w:val="clear" w:color="000000" w:fill="FFFFFF"/>
            <w:noWrap/>
          </w:tcPr>
          <w:p w:rsidR="008A02FA" w:rsidRDefault="008A02FA" w:rsidP="00BE11CE">
            <w:pPr>
              <w:jc w:val="center"/>
              <w:rPr>
                <w:sz w:val="22"/>
                <w:szCs w:val="22"/>
              </w:rPr>
            </w:pPr>
            <w:r>
              <w:rPr>
                <w:sz w:val="22"/>
                <w:szCs w:val="22"/>
              </w:rPr>
              <w:t>0</w:t>
            </w:r>
          </w:p>
        </w:tc>
        <w:tc>
          <w:tcPr>
            <w:tcW w:w="567" w:type="dxa"/>
            <w:shd w:val="clear" w:color="000000" w:fill="FFFFFF"/>
            <w:noWrap/>
          </w:tcPr>
          <w:p w:rsidR="008A02FA" w:rsidRDefault="008A02FA" w:rsidP="00BE11CE">
            <w:pPr>
              <w:jc w:val="center"/>
              <w:rPr>
                <w:sz w:val="22"/>
                <w:szCs w:val="22"/>
              </w:rPr>
            </w:pPr>
            <w:r>
              <w:rPr>
                <w:sz w:val="22"/>
                <w:szCs w:val="22"/>
              </w:rPr>
              <w:t>5</w:t>
            </w:r>
          </w:p>
        </w:tc>
        <w:tc>
          <w:tcPr>
            <w:tcW w:w="3950" w:type="dxa"/>
          </w:tcPr>
          <w:p w:rsidR="008A02FA" w:rsidRPr="008A02FA" w:rsidRDefault="008A02FA" w:rsidP="008A02FA">
            <w:pPr>
              <w:pStyle w:val="ConsPlusNormal"/>
              <w:ind w:firstLine="0"/>
              <w:rPr>
                <w:rFonts w:ascii="Times New Roman" w:hAnsi="Times New Roman" w:cs="Times New Roman"/>
                <w:sz w:val="22"/>
              </w:rPr>
            </w:pPr>
            <w:r w:rsidRPr="008A02FA">
              <w:rPr>
                <w:rFonts w:ascii="Times New Roman" w:hAnsi="Times New Roman" w:cs="Times New Roman"/>
                <w:sz w:val="22"/>
              </w:rPr>
              <w:t xml:space="preserve">Индекс физического объема оборота розничной торговли (во всех каналах </w:t>
            </w:r>
            <w:r w:rsidRPr="008A02FA">
              <w:rPr>
                <w:rFonts w:ascii="Times New Roman" w:hAnsi="Times New Roman" w:cs="Times New Roman"/>
                <w:sz w:val="22"/>
              </w:rPr>
              <w:lastRenderedPageBreak/>
              <w:t>реализации) по разделу G Общероссийского классификатора видов экономической деятельнос</w:t>
            </w:r>
            <w:r>
              <w:rPr>
                <w:rFonts w:ascii="Times New Roman" w:hAnsi="Times New Roman" w:cs="Times New Roman"/>
                <w:sz w:val="22"/>
              </w:rPr>
              <w:t>ти ОК 029-2014 (КДЕС</w:t>
            </w:r>
            <w:proofErr w:type="gramStart"/>
            <w:r>
              <w:rPr>
                <w:rFonts w:ascii="Times New Roman" w:hAnsi="Times New Roman" w:cs="Times New Roman"/>
                <w:sz w:val="22"/>
              </w:rPr>
              <w:t xml:space="preserve"> Р</w:t>
            </w:r>
            <w:proofErr w:type="gramEnd"/>
            <w:r>
              <w:rPr>
                <w:rFonts w:ascii="Times New Roman" w:hAnsi="Times New Roman" w:cs="Times New Roman"/>
                <w:sz w:val="22"/>
              </w:rPr>
              <w:t>ед. 2) – «</w:t>
            </w:r>
            <w:r w:rsidRPr="008A02FA">
              <w:rPr>
                <w:rFonts w:ascii="Times New Roman" w:hAnsi="Times New Roman" w:cs="Times New Roman"/>
                <w:sz w:val="22"/>
              </w:rPr>
              <w:t>Торговля оптовая и розничная; ремонт автотранспортных средств и мотоциклов</w:t>
            </w:r>
            <w:r>
              <w:rPr>
                <w:rFonts w:ascii="Times New Roman" w:hAnsi="Times New Roman" w:cs="Times New Roman"/>
                <w:sz w:val="22"/>
              </w:rPr>
              <w:t>»</w:t>
            </w:r>
          </w:p>
        </w:tc>
        <w:tc>
          <w:tcPr>
            <w:tcW w:w="1276" w:type="dxa"/>
          </w:tcPr>
          <w:p w:rsidR="008A02FA" w:rsidRPr="008A02FA" w:rsidRDefault="008A02FA" w:rsidP="008A02FA">
            <w:pPr>
              <w:pStyle w:val="ConsPlusNormal"/>
              <w:ind w:firstLine="34"/>
              <w:jc w:val="center"/>
              <w:rPr>
                <w:rFonts w:ascii="Times New Roman" w:hAnsi="Times New Roman" w:cs="Times New Roman"/>
                <w:sz w:val="22"/>
              </w:rPr>
            </w:pPr>
            <w:r w:rsidRPr="008A02FA">
              <w:rPr>
                <w:rFonts w:ascii="Times New Roman" w:hAnsi="Times New Roman" w:cs="Times New Roman"/>
                <w:sz w:val="22"/>
              </w:rPr>
              <w:lastRenderedPageBreak/>
              <w:t xml:space="preserve">в процентах </w:t>
            </w:r>
            <w:r w:rsidRPr="008A02FA">
              <w:rPr>
                <w:rFonts w:ascii="Times New Roman" w:hAnsi="Times New Roman" w:cs="Times New Roman"/>
                <w:sz w:val="22"/>
              </w:rPr>
              <w:lastRenderedPageBreak/>
              <w:t>к предыдущему году</w:t>
            </w:r>
          </w:p>
        </w:tc>
        <w:tc>
          <w:tcPr>
            <w:tcW w:w="1559" w:type="dxa"/>
            <w:shd w:val="clear" w:color="000000" w:fill="FFFFFF"/>
          </w:tcPr>
          <w:p w:rsidR="008A02FA" w:rsidRPr="00A077A3" w:rsidRDefault="001E353E" w:rsidP="00B23C77">
            <w:pPr>
              <w:jc w:val="center"/>
              <w:rPr>
                <w:sz w:val="22"/>
                <w:szCs w:val="22"/>
              </w:rPr>
            </w:pPr>
            <w:r w:rsidRPr="00A077A3">
              <w:rPr>
                <w:sz w:val="22"/>
                <w:szCs w:val="22"/>
              </w:rPr>
              <w:lastRenderedPageBreak/>
              <w:t>100,4</w:t>
            </w:r>
          </w:p>
        </w:tc>
        <w:tc>
          <w:tcPr>
            <w:tcW w:w="992" w:type="dxa"/>
            <w:shd w:val="clear" w:color="000000" w:fill="FFFFFF"/>
          </w:tcPr>
          <w:p w:rsidR="008A02FA" w:rsidRPr="00A077A3" w:rsidRDefault="008A02FA" w:rsidP="00BE11CE">
            <w:pPr>
              <w:jc w:val="center"/>
              <w:rPr>
                <w:color w:val="000000"/>
                <w:sz w:val="22"/>
                <w:szCs w:val="22"/>
              </w:rPr>
            </w:pPr>
            <w:r w:rsidRPr="00A077A3">
              <w:rPr>
                <w:color w:val="000000"/>
                <w:sz w:val="22"/>
                <w:szCs w:val="22"/>
              </w:rPr>
              <w:t>101,5</w:t>
            </w:r>
          </w:p>
        </w:tc>
        <w:tc>
          <w:tcPr>
            <w:tcW w:w="1134" w:type="dxa"/>
            <w:shd w:val="clear" w:color="000000" w:fill="FFFFFF"/>
          </w:tcPr>
          <w:p w:rsidR="008A02FA" w:rsidRPr="00E773BB" w:rsidRDefault="00A8513D" w:rsidP="00BE11CE">
            <w:pPr>
              <w:jc w:val="center"/>
              <w:rPr>
                <w:color w:val="000000"/>
                <w:sz w:val="22"/>
                <w:szCs w:val="22"/>
                <w:highlight w:val="yellow"/>
              </w:rPr>
            </w:pPr>
            <w:r>
              <w:rPr>
                <w:color w:val="000000"/>
                <w:sz w:val="22"/>
                <w:szCs w:val="22"/>
              </w:rPr>
              <w:t>104</w:t>
            </w:r>
            <w:r w:rsidR="008A02FA" w:rsidRPr="00A8513D">
              <w:rPr>
                <w:color w:val="000000"/>
                <w:sz w:val="22"/>
                <w:szCs w:val="22"/>
              </w:rPr>
              <w:t>,4</w:t>
            </w:r>
          </w:p>
        </w:tc>
        <w:tc>
          <w:tcPr>
            <w:tcW w:w="993" w:type="dxa"/>
            <w:shd w:val="clear" w:color="000000" w:fill="FFFFFF"/>
          </w:tcPr>
          <w:p w:rsidR="008A02FA" w:rsidRPr="00E773BB" w:rsidRDefault="00A8513D" w:rsidP="00BE11CE">
            <w:pPr>
              <w:jc w:val="center"/>
              <w:rPr>
                <w:color w:val="000000"/>
                <w:sz w:val="22"/>
                <w:szCs w:val="22"/>
                <w:highlight w:val="yellow"/>
              </w:rPr>
            </w:pPr>
            <w:r w:rsidRPr="00A8513D">
              <w:rPr>
                <w:color w:val="000000"/>
                <w:sz w:val="22"/>
                <w:szCs w:val="22"/>
              </w:rPr>
              <w:t>2,9</w:t>
            </w:r>
            <w:r w:rsidR="00F84C9C" w:rsidRPr="00A8513D">
              <w:rPr>
                <w:color w:val="000000"/>
                <w:sz w:val="22"/>
                <w:szCs w:val="22"/>
              </w:rPr>
              <w:t xml:space="preserve"> </w:t>
            </w:r>
            <w:proofErr w:type="spellStart"/>
            <w:r w:rsidR="00F84C9C" w:rsidRPr="00A8513D">
              <w:rPr>
                <w:color w:val="000000"/>
                <w:sz w:val="22"/>
                <w:szCs w:val="22"/>
              </w:rPr>
              <w:t>п.п</w:t>
            </w:r>
            <w:proofErr w:type="spellEnd"/>
            <w:r w:rsidR="00F84C9C" w:rsidRPr="00A8513D">
              <w:rPr>
                <w:color w:val="000000"/>
                <w:sz w:val="22"/>
                <w:szCs w:val="22"/>
              </w:rPr>
              <w:t>.</w:t>
            </w:r>
          </w:p>
        </w:tc>
        <w:tc>
          <w:tcPr>
            <w:tcW w:w="4111" w:type="dxa"/>
            <w:shd w:val="clear" w:color="000000" w:fill="FFFFFF"/>
          </w:tcPr>
          <w:p w:rsidR="008A02FA" w:rsidRPr="00A62691" w:rsidRDefault="008A02FA" w:rsidP="00A62691">
            <w:pPr>
              <w:jc w:val="both"/>
              <w:rPr>
                <w:color w:val="000000"/>
                <w:sz w:val="22"/>
                <w:szCs w:val="22"/>
              </w:rPr>
            </w:pPr>
          </w:p>
        </w:tc>
      </w:tr>
      <w:tr w:rsidR="00E5448B" w:rsidRPr="006A1FE8" w:rsidTr="00101B9C">
        <w:trPr>
          <w:trHeight w:val="300"/>
        </w:trPr>
        <w:tc>
          <w:tcPr>
            <w:tcW w:w="621" w:type="dxa"/>
            <w:shd w:val="clear" w:color="auto" w:fill="auto"/>
            <w:noWrap/>
            <w:hideMark/>
          </w:tcPr>
          <w:p w:rsidR="00E5448B" w:rsidRPr="006A1FE8" w:rsidRDefault="00E5448B" w:rsidP="002B177A">
            <w:pPr>
              <w:jc w:val="center"/>
              <w:rPr>
                <w:b/>
                <w:sz w:val="22"/>
                <w:szCs w:val="22"/>
              </w:rPr>
            </w:pPr>
            <w:r w:rsidRPr="006A1FE8">
              <w:rPr>
                <w:b/>
                <w:sz w:val="22"/>
                <w:szCs w:val="22"/>
              </w:rPr>
              <w:lastRenderedPageBreak/>
              <w:t>15</w:t>
            </w:r>
          </w:p>
        </w:tc>
        <w:tc>
          <w:tcPr>
            <w:tcW w:w="674" w:type="dxa"/>
            <w:shd w:val="clear" w:color="auto" w:fill="auto"/>
            <w:noWrap/>
            <w:hideMark/>
          </w:tcPr>
          <w:p w:rsidR="00E5448B" w:rsidRPr="006A1FE8" w:rsidRDefault="00E5448B" w:rsidP="002B177A">
            <w:pPr>
              <w:jc w:val="center"/>
              <w:rPr>
                <w:b/>
                <w:sz w:val="22"/>
                <w:szCs w:val="22"/>
              </w:rPr>
            </w:pPr>
            <w:r w:rsidRPr="006A1FE8">
              <w:rPr>
                <w:b/>
                <w:sz w:val="22"/>
                <w:szCs w:val="22"/>
              </w:rPr>
              <w:t>1</w:t>
            </w:r>
          </w:p>
        </w:tc>
        <w:tc>
          <w:tcPr>
            <w:tcW w:w="14582" w:type="dxa"/>
            <w:gridSpan w:val="8"/>
            <w:shd w:val="clear" w:color="auto" w:fill="auto"/>
            <w:noWrap/>
            <w:hideMark/>
          </w:tcPr>
          <w:p w:rsidR="00E5448B" w:rsidRPr="00F21B78" w:rsidRDefault="00E5448B" w:rsidP="00C677BD">
            <w:pPr>
              <w:jc w:val="center"/>
              <w:rPr>
                <w:b/>
                <w:sz w:val="22"/>
                <w:szCs w:val="22"/>
              </w:rPr>
            </w:pPr>
            <w:r w:rsidRPr="00F21B78">
              <w:rPr>
                <w:b/>
                <w:sz w:val="22"/>
                <w:szCs w:val="22"/>
              </w:rPr>
              <w:t> Подпрограмма «Развитие обрабатывающих производств»</w:t>
            </w:r>
          </w:p>
        </w:tc>
      </w:tr>
      <w:tr w:rsidR="00084D58" w:rsidRPr="006A1FE8" w:rsidTr="0043180A">
        <w:trPr>
          <w:trHeight w:val="428"/>
        </w:trPr>
        <w:tc>
          <w:tcPr>
            <w:tcW w:w="621" w:type="dxa"/>
            <w:shd w:val="clear" w:color="auto" w:fill="auto"/>
            <w:noWrap/>
            <w:hideMark/>
          </w:tcPr>
          <w:p w:rsidR="00084D58" w:rsidRPr="006A1FE8" w:rsidRDefault="00084D58" w:rsidP="00084D58">
            <w:pPr>
              <w:jc w:val="center"/>
              <w:rPr>
                <w:sz w:val="22"/>
                <w:szCs w:val="22"/>
              </w:rPr>
            </w:pPr>
            <w:r w:rsidRPr="006A1FE8">
              <w:rPr>
                <w:sz w:val="22"/>
                <w:szCs w:val="22"/>
              </w:rPr>
              <w:t>15</w:t>
            </w:r>
          </w:p>
        </w:tc>
        <w:tc>
          <w:tcPr>
            <w:tcW w:w="674" w:type="dxa"/>
            <w:shd w:val="clear" w:color="auto" w:fill="auto"/>
            <w:noWrap/>
            <w:hideMark/>
          </w:tcPr>
          <w:p w:rsidR="00084D58" w:rsidRPr="006A1FE8" w:rsidRDefault="00084D58" w:rsidP="00084D58">
            <w:pPr>
              <w:jc w:val="center"/>
              <w:rPr>
                <w:sz w:val="22"/>
                <w:szCs w:val="22"/>
              </w:rPr>
            </w:pPr>
            <w:r w:rsidRPr="006A1FE8">
              <w:rPr>
                <w:sz w:val="22"/>
                <w:szCs w:val="22"/>
              </w:rPr>
              <w:t>1</w:t>
            </w:r>
          </w:p>
        </w:tc>
        <w:tc>
          <w:tcPr>
            <w:tcW w:w="567" w:type="dxa"/>
            <w:shd w:val="clear" w:color="auto" w:fill="auto"/>
            <w:noWrap/>
            <w:hideMark/>
          </w:tcPr>
          <w:p w:rsidR="00084D58" w:rsidRPr="006A1FE8" w:rsidRDefault="00084D58" w:rsidP="00084D58">
            <w:pPr>
              <w:jc w:val="center"/>
              <w:rPr>
                <w:sz w:val="22"/>
                <w:szCs w:val="22"/>
              </w:rPr>
            </w:pPr>
            <w:r w:rsidRPr="006A1FE8">
              <w:rPr>
                <w:sz w:val="22"/>
                <w:szCs w:val="22"/>
              </w:rPr>
              <w:t>1</w:t>
            </w:r>
          </w:p>
        </w:tc>
        <w:tc>
          <w:tcPr>
            <w:tcW w:w="3950" w:type="dxa"/>
            <w:hideMark/>
          </w:tcPr>
          <w:p w:rsidR="00084D58" w:rsidRPr="00E773BB" w:rsidRDefault="00084D58" w:rsidP="00084D58">
            <w:pPr>
              <w:pStyle w:val="ConsPlusNormal"/>
              <w:ind w:firstLine="0"/>
              <w:rPr>
                <w:rFonts w:ascii="Times New Roman" w:hAnsi="Times New Roman" w:cs="Times New Roman"/>
                <w:sz w:val="22"/>
                <w:highlight w:val="yellow"/>
              </w:rPr>
            </w:pPr>
            <w:r w:rsidRPr="002251D5">
              <w:rPr>
                <w:rFonts w:ascii="Times New Roman" w:hAnsi="Times New Roman" w:cs="Times New Roman"/>
                <w:sz w:val="22"/>
              </w:rPr>
              <w:t xml:space="preserve">Темп </w:t>
            </w:r>
            <w:proofErr w:type="gramStart"/>
            <w:r w:rsidRPr="002251D5">
              <w:rPr>
                <w:rFonts w:ascii="Times New Roman" w:hAnsi="Times New Roman" w:cs="Times New Roman"/>
                <w:sz w:val="22"/>
              </w:rPr>
              <w:t>роста объемов отгруженных товаров собственного производства предприятий обрабатывающих производств</w:t>
            </w:r>
            <w:proofErr w:type="gramEnd"/>
          </w:p>
        </w:tc>
        <w:tc>
          <w:tcPr>
            <w:tcW w:w="1276" w:type="dxa"/>
            <w:shd w:val="clear" w:color="000000" w:fill="FFFFFF"/>
            <w:hideMark/>
          </w:tcPr>
          <w:p w:rsidR="00084D58" w:rsidRPr="00E773BB" w:rsidRDefault="00084D58" w:rsidP="00084D58">
            <w:pPr>
              <w:jc w:val="center"/>
              <w:rPr>
                <w:sz w:val="22"/>
                <w:szCs w:val="22"/>
                <w:highlight w:val="yellow"/>
              </w:rPr>
            </w:pPr>
            <w:r w:rsidRPr="001E353E">
              <w:rPr>
                <w:sz w:val="22"/>
                <w:szCs w:val="22"/>
              </w:rPr>
              <w:t>в процентах к предыдущему году</w:t>
            </w:r>
          </w:p>
        </w:tc>
        <w:tc>
          <w:tcPr>
            <w:tcW w:w="1559" w:type="dxa"/>
            <w:shd w:val="clear" w:color="auto" w:fill="auto"/>
          </w:tcPr>
          <w:p w:rsidR="00084D58" w:rsidRPr="00AD3E94" w:rsidRDefault="00AD3E94" w:rsidP="00084D58">
            <w:pPr>
              <w:jc w:val="center"/>
              <w:rPr>
                <w:sz w:val="22"/>
                <w:szCs w:val="22"/>
              </w:rPr>
            </w:pPr>
            <w:r w:rsidRPr="00AD3E94">
              <w:rPr>
                <w:sz w:val="22"/>
                <w:szCs w:val="22"/>
              </w:rPr>
              <w:t>120,7</w:t>
            </w:r>
          </w:p>
        </w:tc>
        <w:tc>
          <w:tcPr>
            <w:tcW w:w="992" w:type="dxa"/>
            <w:shd w:val="clear" w:color="000000" w:fill="FFFFFF"/>
          </w:tcPr>
          <w:p w:rsidR="00084D58" w:rsidRPr="00AD3E94" w:rsidRDefault="002D21DD" w:rsidP="001E353E">
            <w:pPr>
              <w:jc w:val="center"/>
              <w:rPr>
                <w:sz w:val="22"/>
                <w:szCs w:val="22"/>
              </w:rPr>
            </w:pPr>
            <w:r w:rsidRPr="00AD3E94">
              <w:rPr>
                <w:sz w:val="22"/>
                <w:szCs w:val="22"/>
              </w:rPr>
              <w:t>10</w:t>
            </w:r>
            <w:r w:rsidR="001E353E" w:rsidRPr="00AD3E94">
              <w:rPr>
                <w:sz w:val="22"/>
                <w:szCs w:val="22"/>
              </w:rPr>
              <w:t>4</w:t>
            </w:r>
            <w:r w:rsidRPr="00AD3E94">
              <w:rPr>
                <w:sz w:val="22"/>
                <w:szCs w:val="22"/>
              </w:rPr>
              <w:t>,</w:t>
            </w:r>
            <w:r w:rsidR="001E353E" w:rsidRPr="00AD3E94">
              <w:rPr>
                <w:sz w:val="22"/>
                <w:szCs w:val="22"/>
              </w:rPr>
              <w:t>4</w:t>
            </w:r>
          </w:p>
        </w:tc>
        <w:tc>
          <w:tcPr>
            <w:tcW w:w="1134" w:type="dxa"/>
            <w:shd w:val="clear" w:color="000000" w:fill="FFFFFF"/>
          </w:tcPr>
          <w:p w:rsidR="00084D58" w:rsidRPr="001E353E" w:rsidRDefault="001E353E" w:rsidP="00084D58">
            <w:pPr>
              <w:jc w:val="center"/>
              <w:rPr>
                <w:sz w:val="22"/>
                <w:szCs w:val="22"/>
              </w:rPr>
            </w:pPr>
            <w:r w:rsidRPr="001E353E">
              <w:rPr>
                <w:sz w:val="22"/>
                <w:szCs w:val="22"/>
              </w:rPr>
              <w:t>130,2</w:t>
            </w:r>
          </w:p>
        </w:tc>
        <w:tc>
          <w:tcPr>
            <w:tcW w:w="993" w:type="dxa"/>
            <w:shd w:val="clear" w:color="000000" w:fill="FFFFFF"/>
          </w:tcPr>
          <w:p w:rsidR="00084D58" w:rsidRPr="00E773BB" w:rsidRDefault="001E353E" w:rsidP="00084D58">
            <w:pPr>
              <w:jc w:val="center"/>
              <w:rPr>
                <w:sz w:val="22"/>
                <w:szCs w:val="22"/>
                <w:highlight w:val="yellow"/>
              </w:rPr>
            </w:pPr>
            <w:r w:rsidRPr="001E353E">
              <w:rPr>
                <w:sz w:val="22"/>
                <w:szCs w:val="22"/>
              </w:rPr>
              <w:t>25,8</w:t>
            </w:r>
            <w:r w:rsidR="00F84C9C" w:rsidRPr="001E353E">
              <w:rPr>
                <w:sz w:val="22"/>
                <w:szCs w:val="22"/>
              </w:rPr>
              <w:t xml:space="preserve"> </w:t>
            </w:r>
            <w:proofErr w:type="spellStart"/>
            <w:r w:rsidR="00F84C9C" w:rsidRPr="001E353E">
              <w:rPr>
                <w:sz w:val="22"/>
                <w:szCs w:val="22"/>
              </w:rPr>
              <w:t>п.п</w:t>
            </w:r>
            <w:proofErr w:type="spellEnd"/>
            <w:r w:rsidR="00F84C9C" w:rsidRPr="001E353E">
              <w:rPr>
                <w:sz w:val="22"/>
                <w:szCs w:val="22"/>
              </w:rPr>
              <w:t>.</w:t>
            </w:r>
          </w:p>
        </w:tc>
        <w:tc>
          <w:tcPr>
            <w:tcW w:w="4111" w:type="dxa"/>
            <w:shd w:val="clear" w:color="000000" w:fill="FFFFFF"/>
          </w:tcPr>
          <w:p w:rsidR="00084D58" w:rsidRPr="001E353E" w:rsidRDefault="00FC1373" w:rsidP="009B4B6C">
            <w:pPr>
              <w:jc w:val="both"/>
              <w:rPr>
                <w:sz w:val="22"/>
                <w:szCs w:val="22"/>
              </w:rPr>
            </w:pPr>
            <w:r w:rsidRPr="001E353E">
              <w:rPr>
                <w:color w:val="000000"/>
                <w:sz w:val="22"/>
                <w:szCs w:val="22"/>
              </w:rPr>
              <w:t>Увеличению объемов производства способствовали инвестиционные проекты, реализуемые промышленными предприятиями. Меры государственной поддержки финансового и нефинансового характера реализуемые Министерством.</w:t>
            </w:r>
          </w:p>
        </w:tc>
      </w:tr>
      <w:tr w:rsidR="00084D58" w:rsidRPr="006A1FE8" w:rsidTr="0043180A">
        <w:trPr>
          <w:trHeight w:val="287"/>
        </w:trPr>
        <w:tc>
          <w:tcPr>
            <w:tcW w:w="621" w:type="dxa"/>
            <w:shd w:val="clear" w:color="auto" w:fill="auto"/>
            <w:noWrap/>
            <w:hideMark/>
          </w:tcPr>
          <w:p w:rsidR="00084D58" w:rsidRPr="006A1FE8" w:rsidRDefault="00084D58" w:rsidP="00084D58">
            <w:pPr>
              <w:jc w:val="center"/>
              <w:rPr>
                <w:sz w:val="22"/>
                <w:szCs w:val="22"/>
              </w:rPr>
            </w:pPr>
            <w:r w:rsidRPr="006A1FE8">
              <w:rPr>
                <w:sz w:val="22"/>
                <w:szCs w:val="22"/>
              </w:rPr>
              <w:t>15</w:t>
            </w:r>
          </w:p>
        </w:tc>
        <w:tc>
          <w:tcPr>
            <w:tcW w:w="674" w:type="dxa"/>
            <w:shd w:val="clear" w:color="auto" w:fill="auto"/>
            <w:noWrap/>
            <w:hideMark/>
          </w:tcPr>
          <w:p w:rsidR="00084D58" w:rsidRPr="006A1FE8" w:rsidRDefault="00084D58" w:rsidP="00084D58">
            <w:pPr>
              <w:jc w:val="center"/>
              <w:rPr>
                <w:sz w:val="22"/>
                <w:szCs w:val="22"/>
              </w:rPr>
            </w:pPr>
            <w:r w:rsidRPr="006A1FE8">
              <w:rPr>
                <w:sz w:val="22"/>
                <w:szCs w:val="22"/>
              </w:rPr>
              <w:t>1</w:t>
            </w:r>
          </w:p>
        </w:tc>
        <w:tc>
          <w:tcPr>
            <w:tcW w:w="567" w:type="dxa"/>
            <w:shd w:val="clear" w:color="auto" w:fill="auto"/>
            <w:noWrap/>
            <w:hideMark/>
          </w:tcPr>
          <w:p w:rsidR="00084D58" w:rsidRPr="006A1FE8" w:rsidRDefault="00084D58" w:rsidP="00084D58">
            <w:pPr>
              <w:jc w:val="center"/>
              <w:rPr>
                <w:sz w:val="22"/>
                <w:szCs w:val="22"/>
              </w:rPr>
            </w:pPr>
            <w:r w:rsidRPr="006A1FE8">
              <w:rPr>
                <w:sz w:val="22"/>
                <w:szCs w:val="22"/>
              </w:rPr>
              <w:t>2</w:t>
            </w:r>
          </w:p>
        </w:tc>
        <w:tc>
          <w:tcPr>
            <w:tcW w:w="3950" w:type="dxa"/>
            <w:hideMark/>
          </w:tcPr>
          <w:p w:rsidR="00084D58" w:rsidRPr="001E353E" w:rsidRDefault="00084D58" w:rsidP="00084D58">
            <w:pPr>
              <w:pStyle w:val="ConsPlusNormal"/>
              <w:ind w:firstLine="0"/>
              <w:rPr>
                <w:rFonts w:ascii="Times New Roman" w:hAnsi="Times New Roman" w:cs="Times New Roman"/>
                <w:sz w:val="22"/>
              </w:rPr>
            </w:pPr>
            <w:r w:rsidRPr="001E353E">
              <w:rPr>
                <w:rFonts w:ascii="Times New Roman" w:hAnsi="Times New Roman" w:cs="Times New Roman"/>
                <w:sz w:val="22"/>
              </w:rPr>
              <w:t>Темп роста среднемесячной заработной платы предприятий обрабатывающих производств</w:t>
            </w:r>
          </w:p>
        </w:tc>
        <w:tc>
          <w:tcPr>
            <w:tcW w:w="1276" w:type="dxa"/>
            <w:shd w:val="clear" w:color="000000" w:fill="FFFFFF"/>
            <w:hideMark/>
          </w:tcPr>
          <w:p w:rsidR="00084D58" w:rsidRPr="001E353E" w:rsidRDefault="00084D58" w:rsidP="00084D58">
            <w:pPr>
              <w:jc w:val="center"/>
              <w:rPr>
                <w:sz w:val="22"/>
                <w:szCs w:val="22"/>
              </w:rPr>
            </w:pPr>
            <w:r w:rsidRPr="001E353E">
              <w:rPr>
                <w:sz w:val="22"/>
                <w:szCs w:val="22"/>
              </w:rPr>
              <w:t>в процентах к предыдущему году</w:t>
            </w:r>
          </w:p>
        </w:tc>
        <w:tc>
          <w:tcPr>
            <w:tcW w:w="1559" w:type="dxa"/>
            <w:shd w:val="clear" w:color="auto" w:fill="auto"/>
          </w:tcPr>
          <w:p w:rsidR="00084D58" w:rsidRPr="00E773BB" w:rsidRDefault="001E353E" w:rsidP="00084D58">
            <w:pPr>
              <w:jc w:val="center"/>
              <w:rPr>
                <w:sz w:val="22"/>
                <w:szCs w:val="22"/>
                <w:highlight w:val="yellow"/>
              </w:rPr>
            </w:pPr>
            <w:r w:rsidRPr="001E353E">
              <w:rPr>
                <w:sz w:val="22"/>
                <w:szCs w:val="22"/>
              </w:rPr>
              <w:t>122,9</w:t>
            </w:r>
          </w:p>
        </w:tc>
        <w:tc>
          <w:tcPr>
            <w:tcW w:w="992" w:type="dxa"/>
            <w:shd w:val="clear" w:color="auto" w:fill="auto"/>
          </w:tcPr>
          <w:p w:rsidR="00084D58" w:rsidRPr="00E773BB" w:rsidRDefault="002D21DD" w:rsidP="00084D58">
            <w:pPr>
              <w:jc w:val="center"/>
              <w:rPr>
                <w:sz w:val="22"/>
                <w:szCs w:val="22"/>
                <w:highlight w:val="yellow"/>
              </w:rPr>
            </w:pPr>
            <w:r w:rsidRPr="00A8513D">
              <w:rPr>
                <w:sz w:val="22"/>
                <w:szCs w:val="22"/>
              </w:rPr>
              <w:t>100,5</w:t>
            </w:r>
          </w:p>
        </w:tc>
        <w:tc>
          <w:tcPr>
            <w:tcW w:w="1134" w:type="dxa"/>
            <w:shd w:val="clear" w:color="auto" w:fill="auto"/>
          </w:tcPr>
          <w:p w:rsidR="00084D58" w:rsidRPr="00E773BB" w:rsidRDefault="00A8513D" w:rsidP="00893285">
            <w:pPr>
              <w:jc w:val="center"/>
              <w:rPr>
                <w:sz w:val="22"/>
                <w:szCs w:val="22"/>
                <w:highlight w:val="yellow"/>
              </w:rPr>
            </w:pPr>
            <w:r w:rsidRPr="00A8513D">
              <w:rPr>
                <w:sz w:val="22"/>
                <w:szCs w:val="22"/>
              </w:rPr>
              <w:t>125,1</w:t>
            </w:r>
          </w:p>
        </w:tc>
        <w:tc>
          <w:tcPr>
            <w:tcW w:w="993" w:type="dxa"/>
            <w:shd w:val="clear" w:color="auto" w:fill="auto"/>
          </w:tcPr>
          <w:p w:rsidR="00084D58" w:rsidRPr="00E773BB" w:rsidRDefault="00893285" w:rsidP="00A8513D">
            <w:pPr>
              <w:jc w:val="center"/>
              <w:rPr>
                <w:sz w:val="22"/>
                <w:szCs w:val="22"/>
                <w:highlight w:val="yellow"/>
              </w:rPr>
            </w:pPr>
            <w:r w:rsidRPr="00A8513D">
              <w:rPr>
                <w:sz w:val="22"/>
                <w:szCs w:val="22"/>
              </w:rPr>
              <w:t>2</w:t>
            </w:r>
            <w:r w:rsidR="00A8513D" w:rsidRPr="00A8513D">
              <w:rPr>
                <w:sz w:val="22"/>
                <w:szCs w:val="22"/>
              </w:rPr>
              <w:t>4,6</w:t>
            </w:r>
            <w:r w:rsidR="00F84C9C" w:rsidRPr="00A8513D">
              <w:rPr>
                <w:sz w:val="22"/>
                <w:szCs w:val="22"/>
              </w:rPr>
              <w:t xml:space="preserve"> </w:t>
            </w:r>
            <w:proofErr w:type="spellStart"/>
            <w:r w:rsidR="00F84C9C" w:rsidRPr="00A8513D">
              <w:rPr>
                <w:sz w:val="22"/>
                <w:szCs w:val="22"/>
              </w:rPr>
              <w:t>п.п</w:t>
            </w:r>
            <w:proofErr w:type="spellEnd"/>
            <w:r w:rsidR="00F84C9C" w:rsidRPr="00A8513D">
              <w:rPr>
                <w:sz w:val="22"/>
                <w:szCs w:val="22"/>
              </w:rPr>
              <w:t>.</w:t>
            </w:r>
          </w:p>
        </w:tc>
        <w:tc>
          <w:tcPr>
            <w:tcW w:w="4111" w:type="dxa"/>
            <w:shd w:val="clear" w:color="auto" w:fill="auto"/>
          </w:tcPr>
          <w:p w:rsidR="00084D58" w:rsidRPr="00E773BB" w:rsidRDefault="00FC1373" w:rsidP="00D56385">
            <w:pPr>
              <w:jc w:val="both"/>
              <w:rPr>
                <w:sz w:val="22"/>
                <w:szCs w:val="22"/>
                <w:highlight w:val="yellow"/>
              </w:rPr>
            </w:pPr>
            <w:r w:rsidRPr="00A8513D">
              <w:rPr>
                <w:sz w:val="22"/>
                <w:szCs w:val="22"/>
              </w:rPr>
              <w:t>Увеличени</w:t>
            </w:r>
            <w:r w:rsidR="00DC0DE1" w:rsidRPr="00A8513D">
              <w:rPr>
                <w:sz w:val="22"/>
                <w:szCs w:val="22"/>
              </w:rPr>
              <w:t xml:space="preserve">ю </w:t>
            </w:r>
            <w:r w:rsidRPr="00A8513D">
              <w:rPr>
                <w:sz w:val="22"/>
                <w:szCs w:val="22"/>
              </w:rPr>
              <w:t>среднемесячной заработной платы</w:t>
            </w:r>
            <w:r w:rsidR="00DC0DE1" w:rsidRPr="00A8513D">
              <w:rPr>
                <w:sz w:val="22"/>
                <w:szCs w:val="22"/>
              </w:rPr>
              <w:t xml:space="preserve"> работников обрабатывающих произво</w:t>
            </w:r>
            <w:proofErr w:type="gramStart"/>
            <w:r w:rsidR="00DC0DE1" w:rsidRPr="00A8513D">
              <w:rPr>
                <w:sz w:val="22"/>
                <w:szCs w:val="22"/>
              </w:rPr>
              <w:t xml:space="preserve">дств </w:t>
            </w:r>
            <w:r w:rsidRPr="00A8513D">
              <w:rPr>
                <w:sz w:val="22"/>
                <w:szCs w:val="22"/>
              </w:rPr>
              <w:t>сп</w:t>
            </w:r>
            <w:proofErr w:type="gramEnd"/>
            <w:r w:rsidRPr="00A8513D">
              <w:rPr>
                <w:sz w:val="22"/>
                <w:szCs w:val="22"/>
              </w:rPr>
              <w:t>особствовал</w:t>
            </w:r>
            <w:r w:rsidR="00D56385" w:rsidRPr="00A8513D">
              <w:rPr>
                <w:sz w:val="22"/>
                <w:szCs w:val="22"/>
              </w:rPr>
              <w:t xml:space="preserve"> рост отгруженной продукции.</w:t>
            </w:r>
          </w:p>
        </w:tc>
      </w:tr>
      <w:tr w:rsidR="002C098C" w:rsidRPr="006A1FE8" w:rsidTr="002D21DD">
        <w:trPr>
          <w:trHeight w:val="309"/>
        </w:trPr>
        <w:tc>
          <w:tcPr>
            <w:tcW w:w="621" w:type="dxa"/>
            <w:shd w:val="clear" w:color="auto" w:fill="auto"/>
            <w:noWrap/>
          </w:tcPr>
          <w:p w:rsidR="002C098C" w:rsidRPr="006A1FE8" w:rsidRDefault="002C098C" w:rsidP="002C098C">
            <w:pPr>
              <w:jc w:val="center"/>
              <w:rPr>
                <w:sz w:val="22"/>
                <w:szCs w:val="22"/>
              </w:rPr>
            </w:pPr>
            <w:r w:rsidRPr="006A1FE8">
              <w:rPr>
                <w:sz w:val="22"/>
                <w:szCs w:val="22"/>
              </w:rPr>
              <w:t>15</w:t>
            </w:r>
          </w:p>
        </w:tc>
        <w:tc>
          <w:tcPr>
            <w:tcW w:w="674" w:type="dxa"/>
            <w:shd w:val="clear" w:color="auto" w:fill="auto"/>
            <w:noWrap/>
          </w:tcPr>
          <w:p w:rsidR="002C098C" w:rsidRPr="006A1FE8" w:rsidRDefault="002C098C" w:rsidP="002C098C">
            <w:pPr>
              <w:jc w:val="center"/>
              <w:rPr>
                <w:sz w:val="22"/>
                <w:szCs w:val="22"/>
              </w:rPr>
            </w:pPr>
            <w:r w:rsidRPr="006A1FE8">
              <w:rPr>
                <w:sz w:val="22"/>
                <w:szCs w:val="22"/>
              </w:rPr>
              <w:t>1</w:t>
            </w:r>
          </w:p>
        </w:tc>
        <w:tc>
          <w:tcPr>
            <w:tcW w:w="567" w:type="dxa"/>
            <w:shd w:val="clear" w:color="auto" w:fill="auto"/>
            <w:noWrap/>
          </w:tcPr>
          <w:p w:rsidR="002C098C" w:rsidRPr="006A1FE8" w:rsidRDefault="002C098C" w:rsidP="002C098C">
            <w:pPr>
              <w:jc w:val="center"/>
              <w:rPr>
                <w:sz w:val="22"/>
                <w:szCs w:val="22"/>
              </w:rPr>
            </w:pPr>
            <w:r w:rsidRPr="006A1FE8">
              <w:rPr>
                <w:sz w:val="22"/>
                <w:szCs w:val="22"/>
              </w:rPr>
              <w:t>5</w:t>
            </w:r>
          </w:p>
        </w:tc>
        <w:tc>
          <w:tcPr>
            <w:tcW w:w="3950" w:type="dxa"/>
            <w:shd w:val="clear" w:color="auto" w:fill="auto"/>
          </w:tcPr>
          <w:p w:rsidR="002C098C" w:rsidRPr="001E353E" w:rsidRDefault="00411F9A" w:rsidP="002C098C">
            <w:pPr>
              <w:rPr>
                <w:sz w:val="22"/>
                <w:szCs w:val="22"/>
              </w:rPr>
            </w:pPr>
            <w:r w:rsidRPr="001E353E">
              <w:rPr>
                <w:sz w:val="22"/>
                <w:szCs w:val="22"/>
              </w:rPr>
              <w:t>Объем привлеченных внебюджетных сре</w:t>
            </w:r>
            <w:proofErr w:type="gramStart"/>
            <w:r w:rsidRPr="001E353E">
              <w:rPr>
                <w:sz w:val="22"/>
                <w:szCs w:val="22"/>
              </w:rPr>
              <w:t>дств к р</w:t>
            </w:r>
            <w:proofErr w:type="gramEnd"/>
            <w:r w:rsidRPr="001E353E">
              <w:rPr>
                <w:sz w:val="22"/>
                <w:szCs w:val="22"/>
              </w:rPr>
              <w:t>еализации инвестиционных проектов</w:t>
            </w:r>
          </w:p>
        </w:tc>
        <w:tc>
          <w:tcPr>
            <w:tcW w:w="1276" w:type="dxa"/>
            <w:shd w:val="clear" w:color="000000" w:fill="FFFFFF"/>
          </w:tcPr>
          <w:p w:rsidR="002C098C" w:rsidRPr="001E353E" w:rsidRDefault="001E353E" w:rsidP="002C098C">
            <w:pPr>
              <w:jc w:val="center"/>
              <w:rPr>
                <w:sz w:val="22"/>
                <w:szCs w:val="22"/>
              </w:rPr>
            </w:pPr>
            <w:proofErr w:type="gramStart"/>
            <w:r>
              <w:rPr>
                <w:sz w:val="22"/>
                <w:szCs w:val="22"/>
              </w:rPr>
              <w:t>млн</w:t>
            </w:r>
            <w:proofErr w:type="gramEnd"/>
            <w:r w:rsidR="002C098C" w:rsidRPr="001E353E">
              <w:rPr>
                <w:sz w:val="22"/>
                <w:szCs w:val="22"/>
              </w:rPr>
              <w:t xml:space="preserve"> руб.</w:t>
            </w:r>
          </w:p>
        </w:tc>
        <w:tc>
          <w:tcPr>
            <w:tcW w:w="1559" w:type="dxa"/>
            <w:shd w:val="clear" w:color="auto" w:fill="auto"/>
          </w:tcPr>
          <w:p w:rsidR="002C098C" w:rsidRPr="00E773BB" w:rsidRDefault="001E353E" w:rsidP="002C098C">
            <w:pPr>
              <w:jc w:val="center"/>
              <w:rPr>
                <w:sz w:val="22"/>
                <w:szCs w:val="22"/>
                <w:highlight w:val="yellow"/>
              </w:rPr>
            </w:pPr>
            <w:r w:rsidRPr="001E353E">
              <w:rPr>
                <w:sz w:val="22"/>
                <w:szCs w:val="22"/>
              </w:rPr>
              <w:t>190,0</w:t>
            </w:r>
          </w:p>
        </w:tc>
        <w:tc>
          <w:tcPr>
            <w:tcW w:w="992" w:type="dxa"/>
            <w:shd w:val="clear" w:color="auto" w:fill="auto"/>
          </w:tcPr>
          <w:p w:rsidR="002C098C" w:rsidRPr="00E773BB" w:rsidRDefault="002D21DD" w:rsidP="002C098C">
            <w:pPr>
              <w:jc w:val="center"/>
              <w:rPr>
                <w:sz w:val="22"/>
                <w:szCs w:val="22"/>
                <w:highlight w:val="yellow"/>
              </w:rPr>
            </w:pPr>
            <w:r w:rsidRPr="003738BC">
              <w:rPr>
                <w:sz w:val="22"/>
                <w:szCs w:val="22"/>
              </w:rPr>
              <w:t>190,0</w:t>
            </w:r>
          </w:p>
        </w:tc>
        <w:tc>
          <w:tcPr>
            <w:tcW w:w="1134" w:type="dxa"/>
            <w:shd w:val="clear" w:color="auto" w:fill="auto"/>
          </w:tcPr>
          <w:p w:rsidR="00674457" w:rsidRPr="006C73B1" w:rsidRDefault="006C73B1" w:rsidP="00674457">
            <w:pPr>
              <w:jc w:val="center"/>
              <w:rPr>
                <w:sz w:val="22"/>
                <w:szCs w:val="22"/>
              </w:rPr>
            </w:pPr>
            <w:r w:rsidRPr="006C73B1">
              <w:rPr>
                <w:sz w:val="22"/>
                <w:szCs w:val="22"/>
              </w:rPr>
              <w:t>780,9</w:t>
            </w:r>
          </w:p>
        </w:tc>
        <w:tc>
          <w:tcPr>
            <w:tcW w:w="993" w:type="dxa"/>
            <w:shd w:val="clear" w:color="auto" w:fill="auto"/>
          </w:tcPr>
          <w:p w:rsidR="002C098C" w:rsidRPr="006C73B1" w:rsidRDefault="006C73B1" w:rsidP="00BA292B">
            <w:pPr>
              <w:jc w:val="center"/>
              <w:rPr>
                <w:sz w:val="22"/>
                <w:szCs w:val="22"/>
                <w:lang w:val="en-US"/>
              </w:rPr>
            </w:pPr>
            <w:r>
              <w:rPr>
                <w:sz w:val="22"/>
                <w:szCs w:val="22"/>
              </w:rPr>
              <w:t>411</w:t>
            </w:r>
            <w:r w:rsidR="00BA292B" w:rsidRPr="006C73B1">
              <w:rPr>
                <w:sz w:val="22"/>
                <w:szCs w:val="22"/>
                <w:lang w:val="en-US"/>
              </w:rPr>
              <w:t>%</w:t>
            </w:r>
          </w:p>
        </w:tc>
        <w:tc>
          <w:tcPr>
            <w:tcW w:w="4111" w:type="dxa"/>
            <w:shd w:val="clear" w:color="auto" w:fill="auto"/>
          </w:tcPr>
          <w:p w:rsidR="002C098C" w:rsidRPr="008D271B" w:rsidRDefault="006C73B1" w:rsidP="00491584">
            <w:pPr>
              <w:rPr>
                <w:sz w:val="22"/>
                <w:szCs w:val="22"/>
              </w:rPr>
            </w:pPr>
            <w:r w:rsidRPr="008D271B">
              <w:rPr>
                <w:sz w:val="22"/>
                <w:szCs w:val="22"/>
              </w:rPr>
              <w:t>Выдано 12</w:t>
            </w:r>
            <w:r w:rsidR="00720700" w:rsidRPr="008D271B">
              <w:rPr>
                <w:sz w:val="22"/>
                <w:szCs w:val="22"/>
              </w:rPr>
              <w:t xml:space="preserve"> займов</w:t>
            </w:r>
            <w:r w:rsidRPr="008D271B">
              <w:rPr>
                <w:sz w:val="22"/>
                <w:szCs w:val="22"/>
              </w:rPr>
              <w:t xml:space="preserve"> 12 предприятиям, в том числе у 9</w:t>
            </w:r>
            <w:r w:rsidR="00254142" w:rsidRPr="008D271B">
              <w:rPr>
                <w:sz w:val="22"/>
                <w:szCs w:val="22"/>
              </w:rPr>
              <w:t xml:space="preserve"> предприятий присутствует </w:t>
            </w:r>
            <w:proofErr w:type="spellStart"/>
            <w:r w:rsidR="00254142" w:rsidRPr="008D271B">
              <w:rPr>
                <w:sz w:val="22"/>
                <w:szCs w:val="22"/>
              </w:rPr>
              <w:t>софинансирование</w:t>
            </w:r>
            <w:proofErr w:type="spellEnd"/>
            <w:r w:rsidR="00254142" w:rsidRPr="008D271B">
              <w:rPr>
                <w:sz w:val="22"/>
                <w:szCs w:val="22"/>
              </w:rPr>
              <w:t xml:space="preserve"> за счет внебюджетных источников для реализации инвестиционных проектов:</w:t>
            </w:r>
          </w:p>
          <w:p w:rsidR="00567437" w:rsidRDefault="00567437" w:rsidP="00567437">
            <w:pPr>
              <w:rPr>
                <w:sz w:val="22"/>
                <w:szCs w:val="22"/>
              </w:rPr>
            </w:pPr>
            <w:r>
              <w:rPr>
                <w:sz w:val="22"/>
                <w:szCs w:val="22"/>
              </w:rPr>
              <w:t>- «</w:t>
            </w:r>
            <w:r w:rsidRPr="00567437">
              <w:rPr>
                <w:sz w:val="22"/>
                <w:szCs w:val="22"/>
              </w:rPr>
              <w:t xml:space="preserve">Изготовление ресурсного крепежа из </w:t>
            </w:r>
            <w:r w:rsidRPr="00567437">
              <w:rPr>
                <w:sz w:val="22"/>
                <w:szCs w:val="22"/>
              </w:rPr>
              <w:lastRenderedPageBreak/>
              <w:t>сплавов собственной выплавки для нефтегазовой отрасли</w:t>
            </w:r>
            <w:r>
              <w:rPr>
                <w:sz w:val="22"/>
                <w:szCs w:val="22"/>
              </w:rPr>
              <w:t>»</w:t>
            </w:r>
            <w:r w:rsidR="00381CBC">
              <w:rPr>
                <w:sz w:val="22"/>
                <w:szCs w:val="22"/>
              </w:rPr>
              <w:t xml:space="preserve"> </w:t>
            </w:r>
            <w:r w:rsidR="00381CBC" w:rsidRPr="00381CBC">
              <w:rPr>
                <w:sz w:val="22"/>
                <w:szCs w:val="22"/>
              </w:rPr>
              <w:t>ООО «ИОМЗ»</w:t>
            </w:r>
            <w:r w:rsidRPr="00567437">
              <w:rPr>
                <w:sz w:val="22"/>
                <w:szCs w:val="22"/>
              </w:rPr>
              <w:t>;</w:t>
            </w:r>
          </w:p>
          <w:p w:rsidR="00567437" w:rsidRDefault="00567437" w:rsidP="00567437">
            <w:pPr>
              <w:rPr>
                <w:sz w:val="22"/>
                <w:szCs w:val="22"/>
              </w:rPr>
            </w:pPr>
            <w:r>
              <w:rPr>
                <w:sz w:val="22"/>
                <w:szCs w:val="22"/>
              </w:rPr>
              <w:t>- «</w:t>
            </w:r>
            <w:r w:rsidRPr="00567437">
              <w:rPr>
                <w:sz w:val="22"/>
                <w:szCs w:val="22"/>
              </w:rPr>
              <w:t>Расширение производства изделий из металл</w:t>
            </w:r>
            <w:proofErr w:type="gramStart"/>
            <w:r w:rsidRPr="00567437">
              <w:rPr>
                <w:sz w:val="22"/>
                <w:szCs w:val="22"/>
              </w:rPr>
              <w:t>а ООО</w:t>
            </w:r>
            <w:proofErr w:type="gramEnd"/>
            <w:r w:rsidRPr="00567437">
              <w:rPr>
                <w:sz w:val="22"/>
                <w:szCs w:val="22"/>
              </w:rPr>
              <w:t xml:space="preserve"> «</w:t>
            </w:r>
            <w:proofErr w:type="spellStart"/>
            <w:r w:rsidRPr="00567437">
              <w:rPr>
                <w:sz w:val="22"/>
                <w:szCs w:val="22"/>
              </w:rPr>
              <w:t>МетСнаб</w:t>
            </w:r>
            <w:proofErr w:type="spellEnd"/>
            <w:r w:rsidRPr="00567437">
              <w:rPr>
                <w:sz w:val="22"/>
                <w:szCs w:val="22"/>
              </w:rPr>
              <w:t>»;</w:t>
            </w:r>
          </w:p>
          <w:p w:rsidR="00567437" w:rsidRDefault="00567437" w:rsidP="00567437">
            <w:pPr>
              <w:tabs>
                <w:tab w:val="left" w:pos="1155"/>
              </w:tabs>
              <w:rPr>
                <w:sz w:val="22"/>
                <w:szCs w:val="22"/>
              </w:rPr>
            </w:pPr>
            <w:r>
              <w:rPr>
                <w:sz w:val="22"/>
                <w:szCs w:val="22"/>
              </w:rPr>
              <w:t>- «</w:t>
            </w:r>
            <w:r w:rsidRPr="00567437">
              <w:rPr>
                <w:sz w:val="22"/>
                <w:szCs w:val="22"/>
              </w:rPr>
              <w:t>Расширение производс</w:t>
            </w:r>
            <w:r>
              <w:rPr>
                <w:sz w:val="22"/>
                <w:szCs w:val="22"/>
              </w:rPr>
              <w:t xml:space="preserve">тва гидравлического и нефтяного </w:t>
            </w:r>
            <w:r w:rsidRPr="00567437">
              <w:rPr>
                <w:sz w:val="22"/>
                <w:szCs w:val="22"/>
              </w:rPr>
              <w:t>оборудования</w:t>
            </w:r>
            <w:r>
              <w:rPr>
                <w:sz w:val="22"/>
                <w:szCs w:val="22"/>
              </w:rPr>
              <w:t>»</w:t>
            </w:r>
            <w:r w:rsidR="00381CBC">
              <w:rPr>
                <w:sz w:val="22"/>
                <w:szCs w:val="22"/>
              </w:rPr>
              <w:t xml:space="preserve"> </w:t>
            </w:r>
            <w:r w:rsidR="00381CBC" w:rsidRPr="00381CBC">
              <w:rPr>
                <w:sz w:val="22"/>
                <w:szCs w:val="22"/>
              </w:rPr>
              <w:t>ООО «Орион»</w:t>
            </w:r>
            <w:r w:rsidRPr="00567437">
              <w:rPr>
                <w:sz w:val="22"/>
                <w:szCs w:val="22"/>
              </w:rPr>
              <w:t>;</w:t>
            </w:r>
          </w:p>
          <w:p w:rsidR="00567437" w:rsidRDefault="00567437" w:rsidP="00567437">
            <w:pPr>
              <w:tabs>
                <w:tab w:val="left" w:pos="1155"/>
              </w:tabs>
              <w:rPr>
                <w:sz w:val="22"/>
                <w:szCs w:val="22"/>
              </w:rPr>
            </w:pPr>
            <w:r>
              <w:rPr>
                <w:sz w:val="22"/>
                <w:szCs w:val="22"/>
              </w:rPr>
              <w:t>- «</w:t>
            </w:r>
            <w:r w:rsidRPr="00567437">
              <w:rPr>
                <w:sz w:val="22"/>
                <w:szCs w:val="22"/>
              </w:rPr>
              <w:t>Расширение производства упаковочной продук</w:t>
            </w:r>
            <w:r>
              <w:rPr>
                <w:sz w:val="22"/>
                <w:szCs w:val="22"/>
              </w:rPr>
              <w:t xml:space="preserve">ции за счет приобретения нового </w:t>
            </w:r>
            <w:r w:rsidRPr="00567437">
              <w:rPr>
                <w:sz w:val="22"/>
                <w:szCs w:val="22"/>
              </w:rPr>
              <w:t>оборудования</w:t>
            </w:r>
            <w:r>
              <w:rPr>
                <w:sz w:val="22"/>
                <w:szCs w:val="22"/>
              </w:rPr>
              <w:t>»</w:t>
            </w:r>
            <w:r w:rsidR="00381CBC">
              <w:rPr>
                <w:sz w:val="22"/>
                <w:szCs w:val="22"/>
              </w:rPr>
              <w:t xml:space="preserve"> </w:t>
            </w:r>
            <w:r w:rsidR="00381CBC" w:rsidRPr="00381CBC">
              <w:rPr>
                <w:sz w:val="22"/>
                <w:szCs w:val="22"/>
              </w:rPr>
              <w:t>ООО Полиграфическая компания «Парадигма»</w:t>
            </w:r>
            <w:r w:rsidRPr="00567437">
              <w:rPr>
                <w:sz w:val="22"/>
                <w:szCs w:val="22"/>
              </w:rPr>
              <w:t>;</w:t>
            </w:r>
          </w:p>
          <w:p w:rsidR="00567437" w:rsidRPr="00567437" w:rsidRDefault="00567437" w:rsidP="00567437">
            <w:pPr>
              <w:tabs>
                <w:tab w:val="left" w:pos="1155"/>
              </w:tabs>
              <w:rPr>
                <w:sz w:val="22"/>
                <w:szCs w:val="22"/>
              </w:rPr>
            </w:pPr>
            <w:r>
              <w:rPr>
                <w:sz w:val="22"/>
                <w:szCs w:val="22"/>
              </w:rPr>
              <w:t>- «</w:t>
            </w:r>
            <w:r w:rsidRPr="00567437">
              <w:rPr>
                <w:sz w:val="22"/>
                <w:szCs w:val="22"/>
              </w:rPr>
              <w:t xml:space="preserve">Модернизация оборудования </w:t>
            </w:r>
            <w:proofErr w:type="gramStart"/>
            <w:r w:rsidRPr="00567437">
              <w:rPr>
                <w:sz w:val="22"/>
                <w:szCs w:val="22"/>
              </w:rPr>
              <w:t>по</w:t>
            </w:r>
            <w:proofErr w:type="gramEnd"/>
          </w:p>
          <w:p w:rsidR="00567437" w:rsidRDefault="00567437" w:rsidP="00567437">
            <w:pPr>
              <w:tabs>
                <w:tab w:val="left" w:pos="1155"/>
              </w:tabs>
              <w:rPr>
                <w:sz w:val="22"/>
                <w:szCs w:val="22"/>
              </w:rPr>
            </w:pPr>
            <w:r w:rsidRPr="00567437">
              <w:rPr>
                <w:sz w:val="22"/>
                <w:szCs w:val="22"/>
              </w:rPr>
              <w:t>производству питьевой воды, расфасованной в емкости</w:t>
            </w:r>
            <w:r>
              <w:rPr>
                <w:sz w:val="22"/>
                <w:szCs w:val="22"/>
              </w:rPr>
              <w:t>»</w:t>
            </w:r>
            <w:r w:rsidR="00381CBC">
              <w:rPr>
                <w:sz w:val="22"/>
                <w:szCs w:val="22"/>
              </w:rPr>
              <w:t xml:space="preserve"> </w:t>
            </w:r>
            <w:r w:rsidR="00381CBC" w:rsidRPr="00381CBC">
              <w:rPr>
                <w:sz w:val="22"/>
                <w:szCs w:val="22"/>
              </w:rPr>
              <w:t>ООО «Кристальная вода»</w:t>
            </w:r>
            <w:r w:rsidRPr="00567437">
              <w:rPr>
                <w:sz w:val="22"/>
                <w:szCs w:val="22"/>
              </w:rPr>
              <w:t>;</w:t>
            </w:r>
          </w:p>
          <w:p w:rsidR="00567437" w:rsidRDefault="00567437" w:rsidP="00567437">
            <w:pPr>
              <w:tabs>
                <w:tab w:val="left" w:pos="1155"/>
              </w:tabs>
              <w:rPr>
                <w:sz w:val="22"/>
                <w:szCs w:val="22"/>
              </w:rPr>
            </w:pPr>
            <w:r>
              <w:rPr>
                <w:sz w:val="22"/>
                <w:szCs w:val="22"/>
              </w:rPr>
              <w:t>- «</w:t>
            </w:r>
            <w:r w:rsidRPr="00567437">
              <w:rPr>
                <w:sz w:val="22"/>
                <w:szCs w:val="22"/>
              </w:rPr>
              <w:t>Производство фитингов и запорной арматуры ОРПАН</w:t>
            </w:r>
            <w:r>
              <w:rPr>
                <w:sz w:val="22"/>
                <w:szCs w:val="22"/>
              </w:rPr>
              <w:t>»</w:t>
            </w:r>
            <w:r w:rsidR="00381CBC">
              <w:rPr>
                <w:sz w:val="22"/>
                <w:szCs w:val="22"/>
              </w:rPr>
              <w:t xml:space="preserve"> </w:t>
            </w:r>
            <w:r w:rsidR="00381CBC" w:rsidRPr="00381CBC">
              <w:rPr>
                <w:sz w:val="22"/>
                <w:szCs w:val="22"/>
              </w:rPr>
              <w:t>ООО «Совместное предприятие «ОРПАН-Сарапул»</w:t>
            </w:r>
            <w:r w:rsidRPr="00567437">
              <w:rPr>
                <w:sz w:val="22"/>
                <w:szCs w:val="22"/>
              </w:rPr>
              <w:t>;</w:t>
            </w:r>
          </w:p>
          <w:p w:rsidR="00567437" w:rsidRDefault="00567437" w:rsidP="00567437">
            <w:pPr>
              <w:tabs>
                <w:tab w:val="left" w:pos="1155"/>
              </w:tabs>
              <w:rPr>
                <w:sz w:val="22"/>
                <w:szCs w:val="22"/>
              </w:rPr>
            </w:pPr>
            <w:r>
              <w:rPr>
                <w:sz w:val="22"/>
                <w:szCs w:val="22"/>
              </w:rPr>
              <w:t>- «</w:t>
            </w:r>
            <w:r w:rsidRPr="00567437">
              <w:rPr>
                <w:sz w:val="22"/>
                <w:szCs w:val="22"/>
              </w:rPr>
              <w:t xml:space="preserve">Модернизация производства растворов для </w:t>
            </w:r>
            <w:proofErr w:type="spellStart"/>
            <w:r w:rsidRPr="00567437">
              <w:rPr>
                <w:sz w:val="22"/>
                <w:szCs w:val="22"/>
              </w:rPr>
              <w:t>перитонеального</w:t>
            </w:r>
            <w:proofErr w:type="spellEnd"/>
            <w:r w:rsidRPr="00567437">
              <w:rPr>
                <w:sz w:val="22"/>
                <w:szCs w:val="22"/>
              </w:rPr>
              <w:t xml:space="preserve"> диализа и </w:t>
            </w:r>
            <w:proofErr w:type="spellStart"/>
            <w:r w:rsidRPr="00567437">
              <w:rPr>
                <w:sz w:val="22"/>
                <w:szCs w:val="22"/>
              </w:rPr>
              <w:t>инфузионных</w:t>
            </w:r>
            <w:proofErr w:type="spellEnd"/>
            <w:r w:rsidRPr="00567437">
              <w:rPr>
                <w:sz w:val="22"/>
                <w:szCs w:val="22"/>
              </w:rPr>
              <w:t xml:space="preserve"> растворов</w:t>
            </w:r>
            <w:r>
              <w:rPr>
                <w:sz w:val="22"/>
                <w:szCs w:val="22"/>
              </w:rPr>
              <w:t>»</w:t>
            </w:r>
            <w:r w:rsidR="00381CBC">
              <w:rPr>
                <w:sz w:val="22"/>
                <w:szCs w:val="22"/>
              </w:rPr>
              <w:t xml:space="preserve"> </w:t>
            </w:r>
            <w:r w:rsidR="00381CBC" w:rsidRPr="00381CBC">
              <w:rPr>
                <w:sz w:val="22"/>
                <w:szCs w:val="22"/>
              </w:rPr>
              <w:t>ЗАО «</w:t>
            </w:r>
            <w:proofErr w:type="spellStart"/>
            <w:r w:rsidR="00381CBC" w:rsidRPr="00381CBC">
              <w:rPr>
                <w:sz w:val="22"/>
                <w:szCs w:val="22"/>
              </w:rPr>
              <w:t>Рестер</w:t>
            </w:r>
            <w:proofErr w:type="spellEnd"/>
            <w:r w:rsidR="00381CBC" w:rsidRPr="00381CBC">
              <w:rPr>
                <w:sz w:val="22"/>
                <w:szCs w:val="22"/>
              </w:rPr>
              <w:t>»</w:t>
            </w:r>
            <w:r w:rsidRPr="00567437">
              <w:rPr>
                <w:sz w:val="22"/>
                <w:szCs w:val="22"/>
              </w:rPr>
              <w:t>;</w:t>
            </w:r>
          </w:p>
          <w:p w:rsidR="00567437" w:rsidRDefault="00567437" w:rsidP="00567437">
            <w:pPr>
              <w:tabs>
                <w:tab w:val="left" w:pos="1155"/>
              </w:tabs>
              <w:rPr>
                <w:sz w:val="22"/>
                <w:szCs w:val="22"/>
              </w:rPr>
            </w:pPr>
            <w:r>
              <w:rPr>
                <w:sz w:val="22"/>
                <w:szCs w:val="22"/>
              </w:rPr>
              <w:t>- «</w:t>
            </w:r>
            <w:r w:rsidRPr="00567437">
              <w:rPr>
                <w:sz w:val="22"/>
                <w:szCs w:val="22"/>
              </w:rPr>
              <w:t>Создание производственного участка литья под давлением</w:t>
            </w:r>
            <w:r>
              <w:rPr>
                <w:sz w:val="22"/>
                <w:szCs w:val="22"/>
              </w:rPr>
              <w:t>»</w:t>
            </w:r>
            <w:r w:rsidR="00381CBC">
              <w:rPr>
                <w:sz w:val="22"/>
                <w:szCs w:val="22"/>
              </w:rPr>
              <w:t xml:space="preserve"> </w:t>
            </w:r>
            <w:r w:rsidR="00381CBC" w:rsidRPr="00381CBC">
              <w:rPr>
                <w:sz w:val="22"/>
                <w:szCs w:val="22"/>
              </w:rPr>
              <w:t>АО «НПО «</w:t>
            </w:r>
            <w:proofErr w:type="spellStart"/>
            <w:r w:rsidR="00381CBC" w:rsidRPr="00381CBC">
              <w:rPr>
                <w:sz w:val="22"/>
                <w:szCs w:val="22"/>
              </w:rPr>
              <w:t>Имекс</w:t>
            </w:r>
            <w:proofErr w:type="spellEnd"/>
            <w:r w:rsidR="00381CBC" w:rsidRPr="00381CBC">
              <w:rPr>
                <w:sz w:val="22"/>
                <w:szCs w:val="22"/>
              </w:rPr>
              <w:t>»</w:t>
            </w:r>
            <w:r w:rsidRPr="00567437">
              <w:rPr>
                <w:sz w:val="22"/>
                <w:szCs w:val="22"/>
              </w:rPr>
              <w:t>;</w:t>
            </w:r>
          </w:p>
          <w:p w:rsidR="00567437" w:rsidRPr="00567437" w:rsidRDefault="00567437" w:rsidP="00567437">
            <w:pPr>
              <w:tabs>
                <w:tab w:val="left" w:pos="1155"/>
              </w:tabs>
              <w:rPr>
                <w:sz w:val="22"/>
                <w:szCs w:val="22"/>
              </w:rPr>
            </w:pPr>
            <w:r>
              <w:rPr>
                <w:sz w:val="22"/>
                <w:szCs w:val="22"/>
              </w:rPr>
              <w:lastRenderedPageBreak/>
              <w:t>- «</w:t>
            </w:r>
            <w:r w:rsidRPr="00567437">
              <w:rPr>
                <w:sz w:val="22"/>
                <w:szCs w:val="22"/>
              </w:rPr>
              <w:t>Модернизация производства задвижки нефтяной</w:t>
            </w:r>
            <w:r>
              <w:rPr>
                <w:sz w:val="22"/>
                <w:szCs w:val="22"/>
              </w:rPr>
              <w:t>»</w:t>
            </w:r>
            <w:r w:rsidR="00381CBC">
              <w:rPr>
                <w:sz w:val="22"/>
                <w:szCs w:val="22"/>
              </w:rPr>
              <w:t xml:space="preserve"> </w:t>
            </w:r>
            <w:r w:rsidR="00381CBC" w:rsidRPr="00381CBC">
              <w:rPr>
                <w:sz w:val="22"/>
                <w:szCs w:val="22"/>
              </w:rPr>
              <w:t>ООО «Завод нефтегазового оборудования «</w:t>
            </w:r>
            <w:proofErr w:type="spellStart"/>
            <w:r w:rsidR="00381CBC" w:rsidRPr="00381CBC">
              <w:rPr>
                <w:sz w:val="22"/>
                <w:szCs w:val="22"/>
              </w:rPr>
              <w:t>Техновек</w:t>
            </w:r>
            <w:proofErr w:type="spellEnd"/>
            <w:r w:rsidR="00381CBC" w:rsidRPr="00381CBC">
              <w:rPr>
                <w:sz w:val="22"/>
                <w:szCs w:val="22"/>
              </w:rPr>
              <w:t>»</w:t>
            </w:r>
            <w:r>
              <w:rPr>
                <w:sz w:val="22"/>
                <w:szCs w:val="22"/>
              </w:rPr>
              <w:t>.</w:t>
            </w:r>
          </w:p>
        </w:tc>
      </w:tr>
      <w:tr w:rsidR="007E2447" w:rsidRPr="006A1FE8" w:rsidTr="002D21DD">
        <w:trPr>
          <w:trHeight w:val="309"/>
        </w:trPr>
        <w:tc>
          <w:tcPr>
            <w:tcW w:w="621" w:type="dxa"/>
            <w:shd w:val="clear" w:color="auto" w:fill="auto"/>
            <w:noWrap/>
          </w:tcPr>
          <w:p w:rsidR="007E2447" w:rsidRPr="006A1FE8" w:rsidRDefault="007E2447" w:rsidP="007E2447">
            <w:pPr>
              <w:jc w:val="center"/>
              <w:rPr>
                <w:sz w:val="22"/>
                <w:szCs w:val="22"/>
              </w:rPr>
            </w:pPr>
            <w:r w:rsidRPr="006A1FE8">
              <w:rPr>
                <w:sz w:val="22"/>
                <w:szCs w:val="22"/>
              </w:rPr>
              <w:lastRenderedPageBreak/>
              <w:t>15</w:t>
            </w:r>
          </w:p>
        </w:tc>
        <w:tc>
          <w:tcPr>
            <w:tcW w:w="674" w:type="dxa"/>
            <w:shd w:val="clear" w:color="auto" w:fill="auto"/>
            <w:noWrap/>
          </w:tcPr>
          <w:p w:rsidR="007E2447" w:rsidRPr="006A1FE8" w:rsidRDefault="007E2447" w:rsidP="007E2447">
            <w:pPr>
              <w:jc w:val="center"/>
              <w:rPr>
                <w:sz w:val="22"/>
                <w:szCs w:val="22"/>
              </w:rPr>
            </w:pPr>
            <w:r w:rsidRPr="006A1FE8">
              <w:rPr>
                <w:sz w:val="22"/>
                <w:szCs w:val="22"/>
              </w:rPr>
              <w:t>1</w:t>
            </w:r>
          </w:p>
        </w:tc>
        <w:tc>
          <w:tcPr>
            <w:tcW w:w="567" w:type="dxa"/>
            <w:shd w:val="clear" w:color="auto" w:fill="auto"/>
            <w:noWrap/>
          </w:tcPr>
          <w:p w:rsidR="007E2447" w:rsidRPr="006A1FE8" w:rsidRDefault="007E2447" w:rsidP="007E2447">
            <w:pPr>
              <w:jc w:val="center"/>
              <w:rPr>
                <w:sz w:val="22"/>
                <w:szCs w:val="22"/>
              </w:rPr>
            </w:pPr>
            <w:r w:rsidRPr="006A1FE8">
              <w:rPr>
                <w:sz w:val="22"/>
                <w:szCs w:val="22"/>
              </w:rPr>
              <w:t>6</w:t>
            </w:r>
          </w:p>
        </w:tc>
        <w:tc>
          <w:tcPr>
            <w:tcW w:w="3950" w:type="dxa"/>
          </w:tcPr>
          <w:p w:rsidR="007E2447" w:rsidRPr="00E773BB" w:rsidRDefault="007E2447" w:rsidP="007E2447">
            <w:pPr>
              <w:pStyle w:val="ConsPlusNormal"/>
              <w:ind w:firstLine="0"/>
              <w:rPr>
                <w:rFonts w:ascii="Times New Roman" w:hAnsi="Times New Roman" w:cs="Times New Roman"/>
                <w:sz w:val="22"/>
                <w:highlight w:val="yellow"/>
              </w:rPr>
            </w:pPr>
            <w:r w:rsidRPr="003738BC">
              <w:rPr>
                <w:rFonts w:ascii="Times New Roman" w:hAnsi="Times New Roman" w:cs="Times New Roman"/>
                <w:sz w:val="22"/>
              </w:rPr>
              <w:t>Количество созданных рабочих мест (накопленным итогом)</w:t>
            </w:r>
          </w:p>
        </w:tc>
        <w:tc>
          <w:tcPr>
            <w:tcW w:w="1276" w:type="dxa"/>
          </w:tcPr>
          <w:p w:rsidR="007E2447" w:rsidRPr="00E773BB" w:rsidRDefault="007E2447" w:rsidP="007E2447">
            <w:pPr>
              <w:pStyle w:val="ConsPlusNormal"/>
              <w:ind w:firstLine="0"/>
              <w:jc w:val="center"/>
              <w:rPr>
                <w:rFonts w:ascii="Times New Roman" w:hAnsi="Times New Roman" w:cs="Times New Roman"/>
                <w:sz w:val="22"/>
                <w:highlight w:val="yellow"/>
              </w:rPr>
            </w:pPr>
            <w:r w:rsidRPr="003738BC">
              <w:rPr>
                <w:rFonts w:ascii="Times New Roman" w:hAnsi="Times New Roman" w:cs="Times New Roman"/>
                <w:sz w:val="22"/>
              </w:rPr>
              <w:t>человек</w:t>
            </w:r>
          </w:p>
        </w:tc>
        <w:tc>
          <w:tcPr>
            <w:tcW w:w="1559" w:type="dxa"/>
            <w:shd w:val="clear" w:color="auto" w:fill="auto"/>
          </w:tcPr>
          <w:p w:rsidR="007E2447" w:rsidRPr="003738BC" w:rsidRDefault="003738BC" w:rsidP="007E2447">
            <w:pPr>
              <w:jc w:val="center"/>
              <w:rPr>
                <w:sz w:val="22"/>
                <w:szCs w:val="22"/>
              </w:rPr>
            </w:pPr>
            <w:r w:rsidRPr="003738BC">
              <w:rPr>
                <w:sz w:val="22"/>
                <w:szCs w:val="22"/>
              </w:rPr>
              <w:t>1903</w:t>
            </w:r>
          </w:p>
        </w:tc>
        <w:tc>
          <w:tcPr>
            <w:tcW w:w="992" w:type="dxa"/>
            <w:shd w:val="clear" w:color="auto" w:fill="auto"/>
          </w:tcPr>
          <w:p w:rsidR="007E2447" w:rsidRPr="00E773BB" w:rsidRDefault="003738BC" w:rsidP="007E2447">
            <w:pPr>
              <w:jc w:val="center"/>
              <w:rPr>
                <w:sz w:val="22"/>
                <w:szCs w:val="22"/>
                <w:highlight w:val="yellow"/>
              </w:rPr>
            </w:pPr>
            <w:r w:rsidRPr="003738BC">
              <w:rPr>
                <w:sz w:val="22"/>
                <w:szCs w:val="22"/>
              </w:rPr>
              <w:t>1903</w:t>
            </w:r>
          </w:p>
        </w:tc>
        <w:tc>
          <w:tcPr>
            <w:tcW w:w="1134" w:type="dxa"/>
            <w:shd w:val="clear" w:color="auto" w:fill="auto"/>
          </w:tcPr>
          <w:p w:rsidR="007E2447" w:rsidRPr="00E773BB" w:rsidRDefault="00921DA7" w:rsidP="007E2447">
            <w:pPr>
              <w:jc w:val="center"/>
              <w:rPr>
                <w:sz w:val="22"/>
                <w:szCs w:val="22"/>
                <w:highlight w:val="yellow"/>
              </w:rPr>
            </w:pPr>
            <w:r w:rsidRPr="00921DA7">
              <w:rPr>
                <w:sz w:val="22"/>
                <w:szCs w:val="22"/>
              </w:rPr>
              <w:t>570</w:t>
            </w:r>
            <w:r w:rsidR="00EB39A5">
              <w:rPr>
                <w:sz w:val="22"/>
                <w:szCs w:val="22"/>
              </w:rPr>
              <w:t>8</w:t>
            </w:r>
          </w:p>
        </w:tc>
        <w:tc>
          <w:tcPr>
            <w:tcW w:w="993" w:type="dxa"/>
            <w:shd w:val="clear" w:color="auto" w:fill="auto"/>
          </w:tcPr>
          <w:p w:rsidR="007E2447" w:rsidRPr="00E773BB" w:rsidRDefault="00EB39A5" w:rsidP="007E2447">
            <w:pPr>
              <w:jc w:val="center"/>
              <w:rPr>
                <w:sz w:val="22"/>
                <w:szCs w:val="22"/>
                <w:highlight w:val="yellow"/>
              </w:rPr>
            </w:pPr>
            <w:r>
              <w:rPr>
                <w:sz w:val="22"/>
                <w:szCs w:val="22"/>
              </w:rPr>
              <w:t>299,3</w:t>
            </w:r>
            <w:r w:rsidR="00F84C9C" w:rsidRPr="004D5AF5">
              <w:rPr>
                <w:sz w:val="22"/>
                <w:szCs w:val="22"/>
              </w:rPr>
              <w:t>%</w:t>
            </w:r>
          </w:p>
        </w:tc>
        <w:tc>
          <w:tcPr>
            <w:tcW w:w="4111" w:type="dxa"/>
            <w:shd w:val="clear" w:color="auto" w:fill="auto"/>
          </w:tcPr>
          <w:p w:rsidR="00771107" w:rsidRPr="00447CDE" w:rsidRDefault="00FC1373" w:rsidP="00FC1373">
            <w:pPr>
              <w:ind w:right="34"/>
              <w:jc w:val="both"/>
              <w:rPr>
                <w:sz w:val="22"/>
                <w:szCs w:val="22"/>
              </w:rPr>
            </w:pPr>
            <w:r w:rsidRPr="00447CDE">
              <w:rPr>
                <w:sz w:val="22"/>
                <w:szCs w:val="22"/>
              </w:rPr>
              <w:t xml:space="preserve">Превышению показателя способствовало </w:t>
            </w:r>
            <w:r w:rsidR="00223A64" w:rsidRPr="00447CDE">
              <w:rPr>
                <w:sz w:val="22"/>
                <w:szCs w:val="22"/>
              </w:rPr>
              <w:t>предоставленная ранее в (2021 году)</w:t>
            </w:r>
            <w:r w:rsidR="00771107" w:rsidRPr="00447CDE">
              <w:rPr>
                <w:sz w:val="22"/>
                <w:szCs w:val="22"/>
              </w:rPr>
              <w:t xml:space="preserve"> субсиди</w:t>
            </w:r>
            <w:r w:rsidR="00223A64" w:rsidRPr="00447CDE">
              <w:rPr>
                <w:sz w:val="22"/>
                <w:szCs w:val="22"/>
              </w:rPr>
              <w:t>я</w:t>
            </w:r>
            <w:r w:rsidR="00771107" w:rsidRPr="00447CDE">
              <w:rPr>
                <w:sz w:val="22"/>
                <w:szCs w:val="22"/>
              </w:rPr>
              <w:t xml:space="preserve"> по трем мероприятия</w:t>
            </w:r>
            <w:r w:rsidRPr="00447CDE">
              <w:rPr>
                <w:sz w:val="22"/>
                <w:szCs w:val="22"/>
              </w:rPr>
              <w:t>м</w:t>
            </w:r>
            <w:r w:rsidR="00771107" w:rsidRPr="00447CDE">
              <w:rPr>
                <w:sz w:val="22"/>
                <w:szCs w:val="22"/>
              </w:rPr>
              <w:t>:</w:t>
            </w:r>
          </w:p>
          <w:p w:rsidR="00FC1373" w:rsidRPr="00447CDE" w:rsidRDefault="00FC1373" w:rsidP="00FC1373">
            <w:pPr>
              <w:ind w:right="34"/>
              <w:jc w:val="both"/>
              <w:rPr>
                <w:sz w:val="22"/>
                <w:szCs w:val="22"/>
              </w:rPr>
            </w:pPr>
            <w:r w:rsidRPr="00447CDE">
              <w:rPr>
                <w:sz w:val="22"/>
                <w:szCs w:val="22"/>
              </w:rPr>
              <w:t xml:space="preserve">- на оплату услуг </w:t>
            </w:r>
            <w:proofErr w:type="spellStart"/>
            <w:r w:rsidRPr="00447CDE">
              <w:rPr>
                <w:sz w:val="22"/>
                <w:szCs w:val="22"/>
              </w:rPr>
              <w:t>ресурсоснабжающих</w:t>
            </w:r>
            <w:proofErr w:type="spellEnd"/>
            <w:r w:rsidRPr="00447CDE">
              <w:rPr>
                <w:sz w:val="22"/>
                <w:szCs w:val="22"/>
              </w:rPr>
              <w:t xml:space="preserve"> организаций по подключению к коммунальной инфраструктуре в рамках реализации инвестиционного</w:t>
            </w:r>
            <w:r w:rsidR="00771107" w:rsidRPr="00447CDE">
              <w:rPr>
                <w:sz w:val="22"/>
                <w:szCs w:val="22"/>
              </w:rPr>
              <w:t xml:space="preserve"> проекта</w:t>
            </w:r>
            <w:r w:rsidRPr="00447CDE">
              <w:rPr>
                <w:sz w:val="22"/>
                <w:szCs w:val="22"/>
              </w:rPr>
              <w:t>;</w:t>
            </w:r>
          </w:p>
          <w:p w:rsidR="00FC1373" w:rsidRPr="00447CDE" w:rsidRDefault="00FC1373" w:rsidP="00FC1373">
            <w:pPr>
              <w:ind w:right="34"/>
              <w:jc w:val="both"/>
              <w:rPr>
                <w:sz w:val="22"/>
                <w:szCs w:val="22"/>
              </w:rPr>
            </w:pPr>
            <w:r w:rsidRPr="00447CDE">
              <w:rPr>
                <w:sz w:val="22"/>
                <w:szCs w:val="22"/>
              </w:rPr>
              <w:t>- на уплату первого взноса (аванса) при заключении договора (договоров) лизинга оборудования с российскими лизинговыми организациями;</w:t>
            </w:r>
          </w:p>
          <w:p w:rsidR="00FC1373" w:rsidRPr="00447CDE" w:rsidRDefault="00FC1373" w:rsidP="00FC1373">
            <w:pPr>
              <w:ind w:right="34"/>
              <w:jc w:val="both"/>
              <w:rPr>
                <w:sz w:val="22"/>
                <w:szCs w:val="22"/>
              </w:rPr>
            </w:pPr>
            <w:r w:rsidRPr="00447CDE">
              <w:rPr>
                <w:sz w:val="22"/>
                <w:szCs w:val="22"/>
              </w:rPr>
              <w:t xml:space="preserve">- </w:t>
            </w:r>
            <w:proofErr w:type="gramStart"/>
            <w:r w:rsidRPr="00447CDE">
              <w:rPr>
                <w:sz w:val="22"/>
                <w:szCs w:val="22"/>
              </w:rPr>
              <w:t>связанных</w:t>
            </w:r>
            <w:proofErr w:type="gramEnd"/>
            <w:r w:rsidRPr="00447CDE">
              <w:rPr>
                <w:sz w:val="22"/>
                <w:szCs w:val="22"/>
              </w:rPr>
              <w:t xml:space="preserve"> с приобретением нового оборудования.</w:t>
            </w:r>
          </w:p>
          <w:p w:rsidR="007E2447" w:rsidRPr="00447CDE" w:rsidRDefault="00FC1373" w:rsidP="00FC1373">
            <w:pPr>
              <w:ind w:right="34"/>
              <w:jc w:val="both"/>
              <w:rPr>
                <w:sz w:val="22"/>
                <w:szCs w:val="22"/>
              </w:rPr>
            </w:pPr>
            <w:r w:rsidRPr="00447CDE">
              <w:rPr>
                <w:sz w:val="22"/>
                <w:szCs w:val="22"/>
              </w:rPr>
              <w:t xml:space="preserve">Рассмотрено 49 заявок, поступивших от 39 промышленных предприятий, на общую сумму более 130 млн. руб. По результатам конкурсного отбора, исходя из наилучших условий достижения результатов предоставления субсидий, (создание рабочих мест, объем инвестиций и объем отгрузки), предоставлены субсидии 30 </w:t>
            </w:r>
            <w:r w:rsidRPr="00447CDE">
              <w:rPr>
                <w:sz w:val="22"/>
                <w:szCs w:val="22"/>
              </w:rPr>
              <w:lastRenderedPageBreak/>
              <w:t>промышленным предприятиям. Согласно представленным предприятиями отчетам показатели предприятиями перевыполнены.</w:t>
            </w:r>
          </w:p>
        </w:tc>
      </w:tr>
      <w:tr w:rsidR="005844DB" w:rsidRPr="006A1FE8" w:rsidTr="00240B0B">
        <w:trPr>
          <w:trHeight w:val="309"/>
        </w:trPr>
        <w:tc>
          <w:tcPr>
            <w:tcW w:w="621" w:type="dxa"/>
            <w:shd w:val="clear" w:color="auto" w:fill="auto"/>
            <w:noWrap/>
          </w:tcPr>
          <w:p w:rsidR="005844DB" w:rsidRPr="006A1FE8" w:rsidRDefault="005844DB" w:rsidP="007E2447">
            <w:pPr>
              <w:jc w:val="center"/>
              <w:rPr>
                <w:sz w:val="22"/>
                <w:szCs w:val="22"/>
              </w:rPr>
            </w:pPr>
            <w:r w:rsidRPr="006A1FE8">
              <w:rPr>
                <w:sz w:val="22"/>
                <w:szCs w:val="22"/>
              </w:rPr>
              <w:lastRenderedPageBreak/>
              <w:t>15</w:t>
            </w:r>
          </w:p>
        </w:tc>
        <w:tc>
          <w:tcPr>
            <w:tcW w:w="674" w:type="dxa"/>
            <w:shd w:val="clear" w:color="auto" w:fill="auto"/>
            <w:noWrap/>
          </w:tcPr>
          <w:p w:rsidR="005844DB" w:rsidRPr="006A1FE8" w:rsidRDefault="005844DB" w:rsidP="007E2447">
            <w:pPr>
              <w:jc w:val="center"/>
              <w:rPr>
                <w:sz w:val="22"/>
                <w:szCs w:val="22"/>
              </w:rPr>
            </w:pPr>
            <w:r w:rsidRPr="006A1FE8">
              <w:rPr>
                <w:sz w:val="22"/>
                <w:szCs w:val="22"/>
              </w:rPr>
              <w:t>1</w:t>
            </w:r>
          </w:p>
        </w:tc>
        <w:tc>
          <w:tcPr>
            <w:tcW w:w="567" w:type="dxa"/>
            <w:shd w:val="clear" w:color="auto" w:fill="auto"/>
            <w:noWrap/>
          </w:tcPr>
          <w:p w:rsidR="005844DB" w:rsidRPr="006A1FE8" w:rsidRDefault="005844DB" w:rsidP="007E2447">
            <w:pPr>
              <w:jc w:val="center"/>
              <w:rPr>
                <w:sz w:val="22"/>
                <w:szCs w:val="22"/>
              </w:rPr>
            </w:pPr>
            <w:r w:rsidRPr="006A1FE8">
              <w:rPr>
                <w:sz w:val="22"/>
                <w:szCs w:val="22"/>
              </w:rPr>
              <w:t>7</w:t>
            </w:r>
          </w:p>
        </w:tc>
        <w:tc>
          <w:tcPr>
            <w:tcW w:w="3950" w:type="dxa"/>
            <w:tcBorders>
              <w:bottom w:val="single" w:sz="4" w:space="0" w:color="auto"/>
            </w:tcBorders>
          </w:tcPr>
          <w:p w:rsidR="005844DB" w:rsidRPr="006A1FE8" w:rsidRDefault="005844DB" w:rsidP="007E2447">
            <w:pPr>
              <w:pStyle w:val="ConsPlusNormal"/>
              <w:ind w:firstLine="0"/>
              <w:rPr>
                <w:rFonts w:ascii="Times New Roman" w:hAnsi="Times New Roman" w:cs="Times New Roman"/>
                <w:sz w:val="22"/>
              </w:rPr>
            </w:pPr>
            <w:r w:rsidRPr="006A1FE8">
              <w:rPr>
                <w:rFonts w:ascii="Times New Roman" w:hAnsi="Times New Roman" w:cs="Times New Roman"/>
                <w:sz w:val="22"/>
              </w:rPr>
              <w:t xml:space="preserve">Объем инвестиций в основной капитал по видам экономической деятельности </w:t>
            </w:r>
            <w:hyperlink r:id="rId10" w:history="1">
              <w:r w:rsidRPr="006A1FE8">
                <w:rPr>
                  <w:rFonts w:ascii="Times New Roman" w:hAnsi="Times New Roman" w:cs="Times New Roman"/>
                  <w:sz w:val="22"/>
                </w:rPr>
                <w:t>раздела</w:t>
              </w:r>
            </w:hyperlink>
            <w:r w:rsidRPr="006A1FE8">
              <w:rPr>
                <w:rFonts w:ascii="Times New Roman" w:hAnsi="Times New Roman" w:cs="Times New Roman"/>
                <w:sz w:val="22"/>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76" w:type="dxa"/>
            <w:tcBorders>
              <w:bottom w:val="single" w:sz="4" w:space="0" w:color="auto"/>
            </w:tcBorders>
          </w:tcPr>
          <w:p w:rsidR="005844DB" w:rsidRPr="006A1FE8" w:rsidRDefault="005844DB" w:rsidP="007E2447">
            <w:pPr>
              <w:pStyle w:val="ConsPlusNormal"/>
              <w:ind w:firstLine="0"/>
              <w:jc w:val="center"/>
              <w:rPr>
                <w:rFonts w:ascii="Times New Roman" w:hAnsi="Times New Roman" w:cs="Times New Roman"/>
                <w:sz w:val="22"/>
              </w:rPr>
            </w:pPr>
            <w:r w:rsidRPr="006A1FE8">
              <w:rPr>
                <w:rFonts w:ascii="Times New Roman" w:hAnsi="Times New Roman" w:cs="Times New Roman"/>
                <w:sz w:val="22"/>
              </w:rPr>
              <w:t>тыс. руб.</w:t>
            </w:r>
          </w:p>
        </w:tc>
        <w:tc>
          <w:tcPr>
            <w:tcW w:w="1559" w:type="dxa"/>
            <w:shd w:val="clear" w:color="auto" w:fill="auto"/>
          </w:tcPr>
          <w:p w:rsidR="005844DB" w:rsidRPr="006A1FE8" w:rsidRDefault="003738BC" w:rsidP="007E2447">
            <w:pPr>
              <w:jc w:val="center"/>
              <w:rPr>
                <w:sz w:val="22"/>
                <w:szCs w:val="22"/>
              </w:rPr>
            </w:pPr>
            <w:r>
              <w:rPr>
                <w:sz w:val="22"/>
                <w:szCs w:val="22"/>
              </w:rPr>
              <w:t>8 571 870,6</w:t>
            </w:r>
          </w:p>
        </w:tc>
        <w:tc>
          <w:tcPr>
            <w:tcW w:w="992" w:type="dxa"/>
            <w:shd w:val="clear" w:color="auto" w:fill="auto"/>
          </w:tcPr>
          <w:p w:rsidR="005844DB" w:rsidRPr="006A1FE8" w:rsidRDefault="00274F01" w:rsidP="00274F01">
            <w:pPr>
              <w:jc w:val="center"/>
              <w:rPr>
                <w:sz w:val="22"/>
                <w:szCs w:val="22"/>
              </w:rPr>
            </w:pPr>
            <w:r w:rsidRPr="00274F01">
              <w:rPr>
                <w:sz w:val="22"/>
                <w:szCs w:val="22"/>
              </w:rPr>
              <w:t>8</w:t>
            </w:r>
            <w:r>
              <w:rPr>
                <w:sz w:val="22"/>
                <w:szCs w:val="22"/>
              </w:rPr>
              <w:t> </w:t>
            </w:r>
            <w:r w:rsidRPr="00274F01">
              <w:rPr>
                <w:sz w:val="22"/>
                <w:szCs w:val="22"/>
              </w:rPr>
              <w:t>857</w:t>
            </w:r>
            <w:r>
              <w:rPr>
                <w:sz w:val="22"/>
                <w:szCs w:val="22"/>
              </w:rPr>
              <w:t xml:space="preserve"> </w:t>
            </w:r>
            <w:r w:rsidRPr="00274F01">
              <w:rPr>
                <w:sz w:val="22"/>
                <w:szCs w:val="22"/>
              </w:rPr>
              <w:t>507,6</w:t>
            </w:r>
          </w:p>
        </w:tc>
        <w:tc>
          <w:tcPr>
            <w:tcW w:w="1134" w:type="dxa"/>
            <w:shd w:val="clear" w:color="auto" w:fill="auto"/>
          </w:tcPr>
          <w:p w:rsidR="005844DB" w:rsidRPr="00522C4D" w:rsidRDefault="00EB39A5" w:rsidP="00E773BB">
            <w:pPr>
              <w:jc w:val="center"/>
              <w:rPr>
                <w:sz w:val="22"/>
                <w:szCs w:val="22"/>
              </w:rPr>
            </w:pPr>
            <w:r>
              <w:rPr>
                <w:sz w:val="22"/>
                <w:szCs w:val="22"/>
              </w:rPr>
              <w:t>21 542 349,6</w:t>
            </w:r>
          </w:p>
        </w:tc>
        <w:tc>
          <w:tcPr>
            <w:tcW w:w="993" w:type="dxa"/>
            <w:shd w:val="clear" w:color="auto" w:fill="auto"/>
          </w:tcPr>
          <w:p w:rsidR="005844DB" w:rsidRPr="00522C4D" w:rsidRDefault="00EB39A5" w:rsidP="007E2447">
            <w:pPr>
              <w:jc w:val="center"/>
              <w:rPr>
                <w:sz w:val="22"/>
                <w:szCs w:val="22"/>
              </w:rPr>
            </w:pPr>
            <w:r>
              <w:rPr>
                <w:sz w:val="22"/>
                <w:szCs w:val="22"/>
              </w:rPr>
              <w:t>243,2</w:t>
            </w:r>
            <w:r w:rsidR="00F84C9C" w:rsidRPr="00522C4D">
              <w:rPr>
                <w:sz w:val="22"/>
                <w:szCs w:val="22"/>
              </w:rPr>
              <w:t>%</w:t>
            </w:r>
          </w:p>
        </w:tc>
        <w:tc>
          <w:tcPr>
            <w:tcW w:w="4111" w:type="dxa"/>
            <w:shd w:val="clear" w:color="auto" w:fill="auto"/>
          </w:tcPr>
          <w:p w:rsidR="00381CBC" w:rsidRDefault="00522C4D" w:rsidP="00522C4D">
            <w:pPr>
              <w:rPr>
                <w:sz w:val="22"/>
              </w:rPr>
            </w:pPr>
            <w:r w:rsidRPr="00522C4D">
              <w:rPr>
                <w:sz w:val="22"/>
              </w:rPr>
              <w:t>Превышению показателя способствовал</w:t>
            </w:r>
            <w:r w:rsidR="00381CBC">
              <w:rPr>
                <w:sz w:val="22"/>
              </w:rPr>
              <w:t>и:</w:t>
            </w:r>
          </w:p>
          <w:p w:rsidR="00381CBC" w:rsidRPr="00447CDE" w:rsidRDefault="00381CBC" w:rsidP="00381CBC">
            <w:pPr>
              <w:ind w:right="34"/>
              <w:jc w:val="both"/>
              <w:rPr>
                <w:sz w:val="22"/>
                <w:szCs w:val="22"/>
              </w:rPr>
            </w:pPr>
            <w:r>
              <w:rPr>
                <w:sz w:val="22"/>
              </w:rPr>
              <w:t xml:space="preserve">1) </w:t>
            </w:r>
            <w:r w:rsidRPr="00447CDE">
              <w:rPr>
                <w:sz w:val="22"/>
                <w:szCs w:val="22"/>
              </w:rPr>
              <w:t>предоставленная ранее в (2021 году) субсидия по трем мероприятиям:</w:t>
            </w:r>
          </w:p>
          <w:p w:rsidR="00381CBC" w:rsidRPr="00447CDE" w:rsidRDefault="00381CBC" w:rsidP="00381CBC">
            <w:pPr>
              <w:ind w:right="34"/>
              <w:jc w:val="both"/>
              <w:rPr>
                <w:sz w:val="22"/>
                <w:szCs w:val="22"/>
              </w:rPr>
            </w:pPr>
            <w:r w:rsidRPr="00447CDE">
              <w:rPr>
                <w:sz w:val="22"/>
                <w:szCs w:val="22"/>
              </w:rPr>
              <w:t xml:space="preserve">- на оплату услуг </w:t>
            </w:r>
            <w:proofErr w:type="spellStart"/>
            <w:r w:rsidRPr="00447CDE">
              <w:rPr>
                <w:sz w:val="22"/>
                <w:szCs w:val="22"/>
              </w:rPr>
              <w:t>ресурсоснабжающих</w:t>
            </w:r>
            <w:proofErr w:type="spellEnd"/>
            <w:r w:rsidRPr="00447CDE">
              <w:rPr>
                <w:sz w:val="22"/>
                <w:szCs w:val="22"/>
              </w:rPr>
              <w:t xml:space="preserve"> организаций по подключению к коммунальной инфраструктуре в рамках реализации инвестиционного проекта;</w:t>
            </w:r>
          </w:p>
          <w:p w:rsidR="00381CBC" w:rsidRPr="00447CDE" w:rsidRDefault="00381CBC" w:rsidP="00381CBC">
            <w:pPr>
              <w:ind w:right="34"/>
              <w:jc w:val="both"/>
              <w:rPr>
                <w:sz w:val="22"/>
                <w:szCs w:val="22"/>
              </w:rPr>
            </w:pPr>
            <w:r w:rsidRPr="00447CDE">
              <w:rPr>
                <w:sz w:val="22"/>
                <w:szCs w:val="22"/>
              </w:rPr>
              <w:t>- на уплату первого взноса (аванса) при заключении договора (договоров) лизинга оборудования с российскими лизинговыми организациями;</w:t>
            </w:r>
          </w:p>
          <w:p w:rsidR="00381CBC" w:rsidRPr="00447CDE" w:rsidRDefault="00381CBC" w:rsidP="00381CBC">
            <w:pPr>
              <w:ind w:right="34"/>
              <w:jc w:val="both"/>
              <w:rPr>
                <w:sz w:val="22"/>
                <w:szCs w:val="22"/>
              </w:rPr>
            </w:pPr>
            <w:r w:rsidRPr="00447CDE">
              <w:rPr>
                <w:sz w:val="22"/>
                <w:szCs w:val="22"/>
              </w:rPr>
              <w:t xml:space="preserve">- </w:t>
            </w:r>
            <w:proofErr w:type="gramStart"/>
            <w:r w:rsidRPr="00447CDE">
              <w:rPr>
                <w:sz w:val="22"/>
                <w:szCs w:val="22"/>
              </w:rPr>
              <w:t>связанных</w:t>
            </w:r>
            <w:proofErr w:type="gramEnd"/>
            <w:r w:rsidRPr="00447CDE">
              <w:rPr>
                <w:sz w:val="22"/>
                <w:szCs w:val="22"/>
              </w:rPr>
              <w:t xml:space="preserve"> с приобретением нового оборудования.</w:t>
            </w:r>
          </w:p>
          <w:p w:rsidR="00381CBC" w:rsidRDefault="00381CBC" w:rsidP="00381CBC">
            <w:pPr>
              <w:rPr>
                <w:sz w:val="22"/>
              </w:rPr>
            </w:pPr>
            <w:r w:rsidRPr="00447CDE">
              <w:rPr>
                <w:sz w:val="22"/>
                <w:szCs w:val="22"/>
              </w:rPr>
              <w:t xml:space="preserve">Рассмотрено 49 заявок, поступивших от 39 промышленных предприятий, на общую сумму более 130 млн. руб. По результатам конкурсного отбора, исходя из наилучших условий достижения результатов предоставления субсидий, (создание рабочих мест, объем инвестиций и объем отгрузки), </w:t>
            </w:r>
            <w:r w:rsidRPr="00447CDE">
              <w:rPr>
                <w:sz w:val="22"/>
                <w:szCs w:val="22"/>
              </w:rPr>
              <w:lastRenderedPageBreak/>
              <w:t>предоставлены субсидии 30 промышленным предприятиям. Согласно представленным предприятиями отчетам показат</w:t>
            </w:r>
            <w:r>
              <w:rPr>
                <w:sz w:val="22"/>
                <w:szCs w:val="22"/>
              </w:rPr>
              <w:t>ели предприятиями перевыполнены;</w:t>
            </w:r>
          </w:p>
          <w:p w:rsidR="00522C4D" w:rsidRPr="00522C4D" w:rsidRDefault="00381CBC" w:rsidP="00381CBC">
            <w:pPr>
              <w:rPr>
                <w:sz w:val="22"/>
              </w:rPr>
            </w:pPr>
            <w:r>
              <w:rPr>
                <w:sz w:val="22"/>
              </w:rPr>
              <w:t xml:space="preserve">2) </w:t>
            </w:r>
            <w:r w:rsidR="00522C4D" w:rsidRPr="00522C4D">
              <w:rPr>
                <w:sz w:val="22"/>
              </w:rPr>
              <w:t>предоставленная в 2023 году субсидия по трем мероприятиям:</w:t>
            </w:r>
          </w:p>
          <w:p w:rsidR="00522C4D" w:rsidRPr="00522C4D" w:rsidRDefault="00522C4D" w:rsidP="00522C4D">
            <w:pPr>
              <w:rPr>
                <w:sz w:val="22"/>
              </w:rPr>
            </w:pPr>
            <w:r w:rsidRPr="00522C4D">
              <w:rPr>
                <w:sz w:val="22"/>
              </w:rPr>
              <w:t xml:space="preserve">- на оплату услуг </w:t>
            </w:r>
            <w:proofErr w:type="spellStart"/>
            <w:r w:rsidRPr="00522C4D">
              <w:rPr>
                <w:sz w:val="22"/>
              </w:rPr>
              <w:t>ресурсоснабжающих</w:t>
            </w:r>
            <w:proofErr w:type="spellEnd"/>
            <w:r w:rsidRPr="00522C4D">
              <w:rPr>
                <w:sz w:val="22"/>
              </w:rPr>
              <w:t xml:space="preserve"> организаций по подключению к коммунальной инфраструктуре в рамках реализации инвестиционного проекта;</w:t>
            </w:r>
          </w:p>
          <w:p w:rsidR="00522C4D" w:rsidRPr="00522C4D" w:rsidRDefault="00522C4D" w:rsidP="00522C4D">
            <w:pPr>
              <w:rPr>
                <w:sz w:val="22"/>
              </w:rPr>
            </w:pPr>
            <w:r w:rsidRPr="00522C4D">
              <w:rPr>
                <w:sz w:val="22"/>
              </w:rPr>
              <w:t>- на уплату первого взноса (аванса) при заключении договора (договоров) лизинга оборудования с российскими лизинговыми организациями;</w:t>
            </w:r>
          </w:p>
          <w:p w:rsidR="00522C4D" w:rsidRPr="00522C4D" w:rsidRDefault="00522C4D" w:rsidP="00522C4D">
            <w:pPr>
              <w:rPr>
                <w:sz w:val="22"/>
              </w:rPr>
            </w:pPr>
            <w:r w:rsidRPr="00522C4D">
              <w:rPr>
                <w:sz w:val="22"/>
              </w:rPr>
              <w:t xml:space="preserve">- </w:t>
            </w:r>
            <w:proofErr w:type="gramStart"/>
            <w:r w:rsidRPr="00522C4D">
              <w:rPr>
                <w:sz w:val="22"/>
              </w:rPr>
              <w:t>связанных</w:t>
            </w:r>
            <w:proofErr w:type="gramEnd"/>
            <w:r w:rsidRPr="00522C4D">
              <w:rPr>
                <w:sz w:val="22"/>
              </w:rPr>
              <w:t xml:space="preserve"> с приобретением нового оборудования.</w:t>
            </w:r>
          </w:p>
          <w:p w:rsidR="005844DB" w:rsidRPr="005839BD" w:rsidRDefault="00522C4D" w:rsidP="00522C4D">
            <w:pPr>
              <w:rPr>
                <w:sz w:val="22"/>
                <w:lang w:val="en-US"/>
              </w:rPr>
            </w:pPr>
            <w:r w:rsidRPr="00522C4D">
              <w:rPr>
                <w:sz w:val="22"/>
              </w:rPr>
              <w:t xml:space="preserve">В конкурсах приняли участие 58 предприятий обрабатывающих производств, представлено 75 заявок на общую сумму 432 </w:t>
            </w:r>
            <w:proofErr w:type="gramStart"/>
            <w:r w:rsidRPr="00522C4D">
              <w:rPr>
                <w:sz w:val="22"/>
              </w:rPr>
              <w:t>млн</w:t>
            </w:r>
            <w:proofErr w:type="gramEnd"/>
            <w:r w:rsidRPr="00522C4D">
              <w:rPr>
                <w:sz w:val="22"/>
              </w:rPr>
              <w:t xml:space="preserve"> рублей. По результатам конкурсного отбора, исходя из наилучших условий достижения результатов предоставления субсидий (увеличение полной учетной стоимости основных средств, объем инвестиций и </w:t>
            </w:r>
            <w:r w:rsidRPr="00522C4D">
              <w:rPr>
                <w:sz w:val="22"/>
              </w:rPr>
              <w:lastRenderedPageBreak/>
              <w:t xml:space="preserve">объем отгрузки) предоставлены субсидии 19 промышленным предприятиям на общую сумму 117,6 </w:t>
            </w:r>
            <w:proofErr w:type="gramStart"/>
            <w:r w:rsidRPr="00522C4D">
              <w:rPr>
                <w:sz w:val="22"/>
              </w:rPr>
              <w:t>млн</w:t>
            </w:r>
            <w:proofErr w:type="gramEnd"/>
            <w:r w:rsidRPr="00522C4D">
              <w:rPr>
                <w:sz w:val="22"/>
              </w:rPr>
              <w:t xml:space="preserve"> рублей. Согласно представленным предприятиями отчетам показатели предприятиями перевыполнены.</w:t>
            </w:r>
          </w:p>
        </w:tc>
      </w:tr>
      <w:tr w:rsidR="00EB39A5" w:rsidRPr="006A1FE8" w:rsidTr="00EB39A5">
        <w:trPr>
          <w:trHeight w:val="6615"/>
        </w:trPr>
        <w:tc>
          <w:tcPr>
            <w:tcW w:w="621" w:type="dxa"/>
            <w:vMerge w:val="restart"/>
            <w:shd w:val="clear" w:color="auto" w:fill="auto"/>
            <w:noWrap/>
          </w:tcPr>
          <w:p w:rsidR="00EB39A5" w:rsidRPr="006A1FE8" w:rsidRDefault="00EB39A5" w:rsidP="007E2447">
            <w:pPr>
              <w:jc w:val="center"/>
              <w:rPr>
                <w:sz w:val="22"/>
                <w:szCs w:val="22"/>
              </w:rPr>
            </w:pPr>
            <w:r w:rsidRPr="006A1FE8">
              <w:rPr>
                <w:sz w:val="22"/>
                <w:szCs w:val="22"/>
              </w:rPr>
              <w:lastRenderedPageBreak/>
              <w:t>15</w:t>
            </w:r>
          </w:p>
        </w:tc>
        <w:tc>
          <w:tcPr>
            <w:tcW w:w="674" w:type="dxa"/>
            <w:vMerge w:val="restart"/>
            <w:shd w:val="clear" w:color="auto" w:fill="auto"/>
            <w:noWrap/>
          </w:tcPr>
          <w:p w:rsidR="00EB39A5" w:rsidRPr="006A1FE8" w:rsidRDefault="00EB39A5" w:rsidP="007E2447">
            <w:pPr>
              <w:jc w:val="center"/>
              <w:rPr>
                <w:sz w:val="22"/>
                <w:szCs w:val="22"/>
              </w:rPr>
            </w:pPr>
            <w:r w:rsidRPr="006A1FE8">
              <w:rPr>
                <w:sz w:val="22"/>
                <w:szCs w:val="22"/>
              </w:rPr>
              <w:t>1</w:t>
            </w:r>
          </w:p>
        </w:tc>
        <w:tc>
          <w:tcPr>
            <w:tcW w:w="567" w:type="dxa"/>
            <w:vMerge w:val="restart"/>
            <w:shd w:val="clear" w:color="auto" w:fill="auto"/>
            <w:noWrap/>
          </w:tcPr>
          <w:p w:rsidR="00EB39A5" w:rsidRPr="006A1FE8" w:rsidRDefault="00EB39A5" w:rsidP="007E2447">
            <w:pPr>
              <w:jc w:val="center"/>
              <w:rPr>
                <w:sz w:val="22"/>
                <w:szCs w:val="22"/>
              </w:rPr>
            </w:pPr>
            <w:r w:rsidRPr="006A1FE8">
              <w:rPr>
                <w:sz w:val="22"/>
                <w:szCs w:val="22"/>
              </w:rPr>
              <w:t>8</w:t>
            </w:r>
          </w:p>
        </w:tc>
        <w:tc>
          <w:tcPr>
            <w:tcW w:w="3950" w:type="dxa"/>
            <w:tcBorders>
              <w:top w:val="single" w:sz="4" w:space="0" w:color="auto"/>
              <w:bottom w:val="single" w:sz="4" w:space="0" w:color="auto"/>
            </w:tcBorders>
          </w:tcPr>
          <w:p w:rsidR="00EB39A5" w:rsidRPr="006A1FE8" w:rsidRDefault="00EB39A5" w:rsidP="007E2447">
            <w:pPr>
              <w:pStyle w:val="ConsPlusNormal"/>
              <w:ind w:firstLine="0"/>
              <w:rPr>
                <w:rFonts w:ascii="Times New Roman" w:hAnsi="Times New Roman" w:cs="Times New Roman"/>
                <w:sz w:val="22"/>
              </w:rPr>
            </w:pPr>
            <w:r w:rsidRPr="006A1FE8">
              <w:rPr>
                <w:rFonts w:ascii="Times New Roman" w:hAnsi="Times New Roman" w:cs="Times New Roman"/>
                <w:sz w:val="22"/>
              </w:rPr>
              <w:t xml:space="preserve">Объем отгруженных товаров собственного производства, выполненных работ и услуг собственными силами по видам экономической деятельности </w:t>
            </w:r>
            <w:hyperlink r:id="rId11" w:history="1">
              <w:r w:rsidRPr="006A1FE8">
                <w:rPr>
                  <w:rFonts w:ascii="Times New Roman" w:hAnsi="Times New Roman" w:cs="Times New Roman"/>
                  <w:sz w:val="22"/>
                </w:rPr>
                <w:t>раздела</w:t>
              </w:r>
            </w:hyperlink>
            <w:r w:rsidRPr="006A1FE8">
              <w:rPr>
                <w:rFonts w:ascii="Times New Roman" w:hAnsi="Times New Roman" w:cs="Times New Roman"/>
                <w:sz w:val="22"/>
              </w:rPr>
              <w:t xml:space="preserve"> «Обрабатывающие производства»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w:t>
            </w:r>
          </w:p>
        </w:tc>
        <w:tc>
          <w:tcPr>
            <w:tcW w:w="1276" w:type="dxa"/>
            <w:tcBorders>
              <w:top w:val="single" w:sz="4" w:space="0" w:color="auto"/>
              <w:bottom w:val="single" w:sz="4" w:space="0" w:color="auto"/>
            </w:tcBorders>
          </w:tcPr>
          <w:p w:rsidR="00EB39A5" w:rsidRPr="006A1FE8" w:rsidRDefault="00EB39A5" w:rsidP="007E2447">
            <w:pPr>
              <w:pStyle w:val="ConsPlusNormal"/>
              <w:ind w:firstLine="0"/>
              <w:jc w:val="center"/>
              <w:rPr>
                <w:rFonts w:ascii="Times New Roman" w:hAnsi="Times New Roman" w:cs="Times New Roman"/>
                <w:sz w:val="22"/>
              </w:rPr>
            </w:pPr>
            <w:r w:rsidRPr="006A1FE8">
              <w:rPr>
                <w:rFonts w:ascii="Times New Roman" w:hAnsi="Times New Roman" w:cs="Times New Roman"/>
                <w:sz w:val="22"/>
              </w:rPr>
              <w:t>тыс. руб.</w:t>
            </w:r>
          </w:p>
        </w:tc>
        <w:tc>
          <w:tcPr>
            <w:tcW w:w="1559" w:type="dxa"/>
            <w:tcBorders>
              <w:bottom w:val="single" w:sz="4" w:space="0" w:color="auto"/>
            </w:tcBorders>
            <w:shd w:val="clear" w:color="auto" w:fill="auto"/>
          </w:tcPr>
          <w:p w:rsidR="00EB39A5" w:rsidRPr="006A1FE8" w:rsidRDefault="00EB39A5" w:rsidP="007E2447">
            <w:pPr>
              <w:jc w:val="center"/>
              <w:rPr>
                <w:sz w:val="22"/>
                <w:szCs w:val="22"/>
              </w:rPr>
            </w:pPr>
            <w:r>
              <w:rPr>
                <w:sz w:val="22"/>
                <w:szCs w:val="22"/>
              </w:rPr>
              <w:t>65 177 651,8</w:t>
            </w:r>
          </w:p>
        </w:tc>
        <w:tc>
          <w:tcPr>
            <w:tcW w:w="992" w:type="dxa"/>
            <w:tcBorders>
              <w:bottom w:val="single" w:sz="4" w:space="0" w:color="auto"/>
            </w:tcBorders>
            <w:shd w:val="clear" w:color="auto" w:fill="auto"/>
          </w:tcPr>
          <w:p w:rsidR="00EB39A5" w:rsidRPr="006A1FE8" w:rsidRDefault="00EB39A5" w:rsidP="00947B5D">
            <w:pPr>
              <w:jc w:val="center"/>
              <w:rPr>
                <w:sz w:val="22"/>
                <w:szCs w:val="22"/>
              </w:rPr>
            </w:pPr>
            <w:r w:rsidRPr="00D3709E">
              <w:rPr>
                <w:sz w:val="22"/>
                <w:szCs w:val="22"/>
              </w:rPr>
              <w:t>147</w:t>
            </w:r>
            <w:r>
              <w:rPr>
                <w:sz w:val="22"/>
                <w:szCs w:val="22"/>
              </w:rPr>
              <w:t> </w:t>
            </w:r>
            <w:r w:rsidRPr="00D3709E">
              <w:rPr>
                <w:sz w:val="22"/>
                <w:szCs w:val="22"/>
              </w:rPr>
              <w:t>276</w:t>
            </w:r>
            <w:r>
              <w:rPr>
                <w:sz w:val="22"/>
                <w:szCs w:val="22"/>
              </w:rPr>
              <w:t xml:space="preserve"> </w:t>
            </w:r>
            <w:r w:rsidRPr="00D3709E">
              <w:rPr>
                <w:sz w:val="22"/>
                <w:szCs w:val="22"/>
              </w:rPr>
              <w:t>880,2</w:t>
            </w:r>
          </w:p>
        </w:tc>
        <w:tc>
          <w:tcPr>
            <w:tcW w:w="1134" w:type="dxa"/>
            <w:tcBorders>
              <w:bottom w:val="single" w:sz="4" w:space="0" w:color="auto"/>
            </w:tcBorders>
            <w:shd w:val="clear" w:color="auto" w:fill="auto"/>
          </w:tcPr>
          <w:p w:rsidR="00EB39A5" w:rsidRPr="00522C4D" w:rsidRDefault="00EB39A5" w:rsidP="007E2447">
            <w:pPr>
              <w:jc w:val="center"/>
              <w:rPr>
                <w:sz w:val="22"/>
                <w:szCs w:val="22"/>
              </w:rPr>
            </w:pPr>
            <w:r>
              <w:rPr>
                <w:sz w:val="22"/>
                <w:szCs w:val="22"/>
              </w:rPr>
              <w:t>301 649 326,8</w:t>
            </w:r>
          </w:p>
        </w:tc>
        <w:tc>
          <w:tcPr>
            <w:tcW w:w="993" w:type="dxa"/>
            <w:tcBorders>
              <w:bottom w:val="single" w:sz="4" w:space="0" w:color="auto"/>
            </w:tcBorders>
            <w:shd w:val="clear" w:color="auto" w:fill="auto"/>
          </w:tcPr>
          <w:p w:rsidR="00EB39A5" w:rsidRPr="00522C4D" w:rsidRDefault="00EB39A5" w:rsidP="007E2447">
            <w:pPr>
              <w:jc w:val="center"/>
              <w:rPr>
                <w:sz w:val="22"/>
                <w:szCs w:val="22"/>
              </w:rPr>
            </w:pPr>
            <w:r>
              <w:rPr>
                <w:sz w:val="22"/>
                <w:szCs w:val="22"/>
              </w:rPr>
              <w:t>204,8</w:t>
            </w:r>
            <w:r w:rsidRPr="00522C4D">
              <w:rPr>
                <w:sz w:val="22"/>
                <w:szCs w:val="22"/>
              </w:rPr>
              <w:t>%</w:t>
            </w:r>
          </w:p>
        </w:tc>
        <w:tc>
          <w:tcPr>
            <w:tcW w:w="4111" w:type="dxa"/>
            <w:tcBorders>
              <w:bottom w:val="single" w:sz="4" w:space="0" w:color="auto"/>
            </w:tcBorders>
            <w:shd w:val="clear" w:color="auto" w:fill="auto"/>
          </w:tcPr>
          <w:p w:rsidR="00381CBC" w:rsidRDefault="00381CBC" w:rsidP="00381CBC">
            <w:pPr>
              <w:rPr>
                <w:sz w:val="22"/>
              </w:rPr>
            </w:pPr>
            <w:r w:rsidRPr="00522C4D">
              <w:rPr>
                <w:sz w:val="22"/>
              </w:rPr>
              <w:t>Превышению показателя способствовал</w:t>
            </w:r>
            <w:r>
              <w:rPr>
                <w:sz w:val="22"/>
              </w:rPr>
              <w:t>и:</w:t>
            </w:r>
          </w:p>
          <w:p w:rsidR="00381CBC" w:rsidRPr="00447CDE" w:rsidRDefault="00381CBC" w:rsidP="00381CBC">
            <w:pPr>
              <w:ind w:right="34"/>
              <w:jc w:val="both"/>
              <w:rPr>
                <w:sz w:val="22"/>
                <w:szCs w:val="22"/>
              </w:rPr>
            </w:pPr>
            <w:r>
              <w:rPr>
                <w:sz w:val="22"/>
              </w:rPr>
              <w:t xml:space="preserve">1) </w:t>
            </w:r>
            <w:r w:rsidRPr="00447CDE">
              <w:rPr>
                <w:sz w:val="22"/>
                <w:szCs w:val="22"/>
              </w:rPr>
              <w:t>предоставленная ранее в (2021 году) субсидия по трем мероприятиям:</w:t>
            </w:r>
          </w:p>
          <w:p w:rsidR="00381CBC" w:rsidRPr="00447CDE" w:rsidRDefault="00381CBC" w:rsidP="00381CBC">
            <w:pPr>
              <w:ind w:right="34"/>
              <w:jc w:val="both"/>
              <w:rPr>
                <w:sz w:val="22"/>
                <w:szCs w:val="22"/>
              </w:rPr>
            </w:pPr>
            <w:r w:rsidRPr="00447CDE">
              <w:rPr>
                <w:sz w:val="22"/>
                <w:szCs w:val="22"/>
              </w:rPr>
              <w:t xml:space="preserve">- на оплату услуг </w:t>
            </w:r>
            <w:proofErr w:type="spellStart"/>
            <w:r w:rsidRPr="00447CDE">
              <w:rPr>
                <w:sz w:val="22"/>
                <w:szCs w:val="22"/>
              </w:rPr>
              <w:t>ресурсоснабжающих</w:t>
            </w:r>
            <w:proofErr w:type="spellEnd"/>
            <w:r w:rsidRPr="00447CDE">
              <w:rPr>
                <w:sz w:val="22"/>
                <w:szCs w:val="22"/>
              </w:rPr>
              <w:t xml:space="preserve"> организаций по подключению к коммунальной инфраструктуре в рамках реализации инвестиционного проекта;</w:t>
            </w:r>
          </w:p>
          <w:p w:rsidR="00381CBC" w:rsidRPr="00447CDE" w:rsidRDefault="00381CBC" w:rsidP="00381CBC">
            <w:pPr>
              <w:ind w:right="34"/>
              <w:jc w:val="both"/>
              <w:rPr>
                <w:sz w:val="22"/>
                <w:szCs w:val="22"/>
              </w:rPr>
            </w:pPr>
            <w:r w:rsidRPr="00447CDE">
              <w:rPr>
                <w:sz w:val="22"/>
                <w:szCs w:val="22"/>
              </w:rPr>
              <w:t>- на уплату первого взноса (аванса) при заключении договора (договоров) лизинга оборудования с российскими лизинговыми организациями;</w:t>
            </w:r>
          </w:p>
          <w:p w:rsidR="00381CBC" w:rsidRPr="00447CDE" w:rsidRDefault="00381CBC" w:rsidP="00381CBC">
            <w:pPr>
              <w:ind w:right="34"/>
              <w:jc w:val="both"/>
              <w:rPr>
                <w:sz w:val="22"/>
                <w:szCs w:val="22"/>
              </w:rPr>
            </w:pPr>
            <w:r w:rsidRPr="00447CDE">
              <w:rPr>
                <w:sz w:val="22"/>
                <w:szCs w:val="22"/>
              </w:rPr>
              <w:t xml:space="preserve">- </w:t>
            </w:r>
            <w:proofErr w:type="gramStart"/>
            <w:r w:rsidRPr="00447CDE">
              <w:rPr>
                <w:sz w:val="22"/>
                <w:szCs w:val="22"/>
              </w:rPr>
              <w:t>связанных</w:t>
            </w:r>
            <w:proofErr w:type="gramEnd"/>
            <w:r w:rsidRPr="00447CDE">
              <w:rPr>
                <w:sz w:val="22"/>
                <w:szCs w:val="22"/>
              </w:rPr>
              <w:t xml:space="preserve"> с приобретением нового оборудования.</w:t>
            </w:r>
          </w:p>
          <w:p w:rsidR="00381CBC" w:rsidRDefault="00381CBC" w:rsidP="00381CBC">
            <w:pPr>
              <w:rPr>
                <w:sz w:val="22"/>
              </w:rPr>
            </w:pPr>
            <w:r w:rsidRPr="00447CDE">
              <w:rPr>
                <w:sz w:val="22"/>
                <w:szCs w:val="22"/>
              </w:rPr>
              <w:t>Рассмотрено 49 заявок, поступивших от 39 промышленных предприятий, на общую сумму более 130 млн. руб. По результатам конкурсного отбора, исходя из наилучших условий достижения результатов предоставления субсидий, (создание рабочих мест, объем инвестиций и объем отгрузки), предоставлены субсидии 30 промышленным предприятиям. Согласно представленным предприятиями отчетам показат</w:t>
            </w:r>
            <w:r>
              <w:rPr>
                <w:sz w:val="22"/>
                <w:szCs w:val="22"/>
              </w:rPr>
              <w:t xml:space="preserve">ели </w:t>
            </w:r>
            <w:r>
              <w:rPr>
                <w:sz w:val="22"/>
                <w:szCs w:val="22"/>
              </w:rPr>
              <w:lastRenderedPageBreak/>
              <w:t>предприятиями перевыполнены;</w:t>
            </w:r>
          </w:p>
          <w:p w:rsidR="00381CBC" w:rsidRPr="00522C4D" w:rsidRDefault="00381CBC" w:rsidP="00381CBC">
            <w:pPr>
              <w:rPr>
                <w:sz w:val="22"/>
              </w:rPr>
            </w:pPr>
            <w:r>
              <w:rPr>
                <w:sz w:val="22"/>
              </w:rPr>
              <w:t xml:space="preserve">2) </w:t>
            </w:r>
            <w:r w:rsidRPr="00522C4D">
              <w:rPr>
                <w:sz w:val="22"/>
              </w:rPr>
              <w:t>предоставленная в 2023 году субсидия по трем мероприятиям:</w:t>
            </w:r>
          </w:p>
          <w:p w:rsidR="00EB39A5" w:rsidRPr="007D1A5C" w:rsidRDefault="00EB39A5" w:rsidP="00522C4D">
            <w:pPr>
              <w:jc w:val="both"/>
              <w:rPr>
                <w:sz w:val="22"/>
                <w:szCs w:val="22"/>
              </w:rPr>
            </w:pPr>
            <w:r w:rsidRPr="007D1A5C">
              <w:rPr>
                <w:sz w:val="22"/>
                <w:szCs w:val="22"/>
              </w:rPr>
              <w:t xml:space="preserve">- на оплату услуг </w:t>
            </w:r>
            <w:proofErr w:type="spellStart"/>
            <w:r w:rsidRPr="007D1A5C">
              <w:rPr>
                <w:sz w:val="22"/>
                <w:szCs w:val="22"/>
              </w:rPr>
              <w:t>ресурсоснабжающих</w:t>
            </w:r>
            <w:proofErr w:type="spellEnd"/>
            <w:r w:rsidRPr="007D1A5C">
              <w:rPr>
                <w:sz w:val="22"/>
                <w:szCs w:val="22"/>
              </w:rPr>
              <w:t xml:space="preserve"> организаций по подключению к коммунальной инфраструктуре в рамках реализации инвестиционного проекта;</w:t>
            </w:r>
          </w:p>
          <w:p w:rsidR="00EB39A5" w:rsidRPr="007D1A5C" w:rsidRDefault="00EB39A5" w:rsidP="00522C4D">
            <w:pPr>
              <w:jc w:val="both"/>
              <w:rPr>
                <w:sz w:val="22"/>
                <w:szCs w:val="22"/>
              </w:rPr>
            </w:pPr>
            <w:r w:rsidRPr="007D1A5C">
              <w:rPr>
                <w:sz w:val="22"/>
                <w:szCs w:val="22"/>
              </w:rPr>
              <w:t>- на уплату первого взноса (аванса) при заключении договора (договоров) лизинга оборудования с российскими лизинговыми организациями;</w:t>
            </w:r>
          </w:p>
          <w:p w:rsidR="00EB39A5" w:rsidRPr="007D1A5C" w:rsidRDefault="00EB39A5" w:rsidP="00522C4D">
            <w:pPr>
              <w:jc w:val="both"/>
              <w:rPr>
                <w:sz w:val="22"/>
                <w:szCs w:val="22"/>
              </w:rPr>
            </w:pPr>
            <w:r w:rsidRPr="007D1A5C">
              <w:rPr>
                <w:sz w:val="22"/>
                <w:szCs w:val="22"/>
              </w:rPr>
              <w:t xml:space="preserve">- </w:t>
            </w:r>
            <w:proofErr w:type="gramStart"/>
            <w:r w:rsidRPr="007D1A5C">
              <w:rPr>
                <w:sz w:val="22"/>
                <w:szCs w:val="22"/>
              </w:rPr>
              <w:t>связанных</w:t>
            </w:r>
            <w:proofErr w:type="gramEnd"/>
            <w:r w:rsidRPr="007D1A5C">
              <w:rPr>
                <w:sz w:val="22"/>
                <w:szCs w:val="22"/>
              </w:rPr>
              <w:t xml:space="preserve"> с приобретением нового оборудования.</w:t>
            </w:r>
          </w:p>
          <w:p w:rsidR="00EB39A5" w:rsidRPr="007951BE" w:rsidRDefault="00EB39A5" w:rsidP="00522C4D">
            <w:pPr>
              <w:jc w:val="both"/>
              <w:rPr>
                <w:sz w:val="22"/>
                <w:szCs w:val="22"/>
              </w:rPr>
            </w:pPr>
            <w:r w:rsidRPr="007D1A5C">
              <w:rPr>
                <w:sz w:val="22"/>
                <w:szCs w:val="22"/>
              </w:rPr>
              <w:t xml:space="preserve">В конкурсах приняли участие 58 предприятий обрабатывающих производств, представлено 75 заявок на общую сумму 432 </w:t>
            </w:r>
            <w:proofErr w:type="gramStart"/>
            <w:r w:rsidRPr="007D1A5C">
              <w:rPr>
                <w:sz w:val="22"/>
                <w:szCs w:val="22"/>
              </w:rPr>
              <w:t>млн</w:t>
            </w:r>
            <w:proofErr w:type="gramEnd"/>
            <w:r w:rsidRPr="007D1A5C">
              <w:rPr>
                <w:sz w:val="22"/>
                <w:szCs w:val="22"/>
              </w:rPr>
              <w:t xml:space="preserve"> рублей. По результатам конкурсного отбора, исходя из наилучших условий достижения результатов предоставления субсидий (увеличение полной учетной стоимости основных средств, объем инвестиций и объем отгрузки</w:t>
            </w:r>
            <w:r>
              <w:rPr>
                <w:sz w:val="22"/>
                <w:szCs w:val="22"/>
              </w:rPr>
              <w:t xml:space="preserve">) </w:t>
            </w:r>
            <w:r w:rsidRPr="007D1A5C">
              <w:rPr>
                <w:sz w:val="22"/>
                <w:szCs w:val="22"/>
              </w:rPr>
              <w:t xml:space="preserve">предоставлены субсидии 19 промышленным предприятиям на общую сумму 117,6 </w:t>
            </w:r>
            <w:proofErr w:type="gramStart"/>
            <w:r w:rsidRPr="007D1A5C">
              <w:rPr>
                <w:sz w:val="22"/>
                <w:szCs w:val="22"/>
              </w:rPr>
              <w:t>млн</w:t>
            </w:r>
            <w:proofErr w:type="gramEnd"/>
            <w:r w:rsidRPr="007D1A5C">
              <w:rPr>
                <w:sz w:val="22"/>
                <w:szCs w:val="22"/>
              </w:rPr>
              <w:t xml:space="preserve"> рублей. </w:t>
            </w:r>
            <w:proofErr w:type="gramStart"/>
            <w:r w:rsidRPr="007D1A5C">
              <w:rPr>
                <w:sz w:val="22"/>
                <w:szCs w:val="22"/>
              </w:rPr>
              <w:t>Согласно представленным</w:t>
            </w:r>
            <w:proofErr w:type="gramEnd"/>
          </w:p>
        </w:tc>
      </w:tr>
      <w:tr w:rsidR="00EB39A5" w:rsidRPr="006A1FE8" w:rsidTr="00240B0B">
        <w:trPr>
          <w:trHeight w:val="498"/>
        </w:trPr>
        <w:tc>
          <w:tcPr>
            <w:tcW w:w="621" w:type="dxa"/>
            <w:vMerge/>
            <w:shd w:val="clear" w:color="auto" w:fill="auto"/>
            <w:noWrap/>
          </w:tcPr>
          <w:p w:rsidR="00EB39A5" w:rsidRPr="006A1FE8" w:rsidRDefault="00EB39A5" w:rsidP="007E2447">
            <w:pPr>
              <w:jc w:val="center"/>
              <w:rPr>
                <w:sz w:val="22"/>
                <w:szCs w:val="22"/>
              </w:rPr>
            </w:pPr>
          </w:p>
        </w:tc>
        <w:tc>
          <w:tcPr>
            <w:tcW w:w="674" w:type="dxa"/>
            <w:vMerge/>
            <w:shd w:val="clear" w:color="auto" w:fill="auto"/>
            <w:noWrap/>
          </w:tcPr>
          <w:p w:rsidR="00EB39A5" w:rsidRPr="006A1FE8" w:rsidRDefault="00EB39A5" w:rsidP="007E2447">
            <w:pPr>
              <w:jc w:val="center"/>
              <w:rPr>
                <w:sz w:val="22"/>
                <w:szCs w:val="22"/>
              </w:rPr>
            </w:pPr>
          </w:p>
        </w:tc>
        <w:tc>
          <w:tcPr>
            <w:tcW w:w="567" w:type="dxa"/>
            <w:vMerge/>
            <w:shd w:val="clear" w:color="auto" w:fill="auto"/>
            <w:noWrap/>
          </w:tcPr>
          <w:p w:rsidR="00EB39A5" w:rsidRPr="006A1FE8" w:rsidRDefault="00EB39A5" w:rsidP="007E2447">
            <w:pPr>
              <w:jc w:val="center"/>
              <w:rPr>
                <w:sz w:val="22"/>
                <w:szCs w:val="22"/>
              </w:rPr>
            </w:pPr>
          </w:p>
        </w:tc>
        <w:tc>
          <w:tcPr>
            <w:tcW w:w="3950" w:type="dxa"/>
            <w:tcBorders>
              <w:top w:val="single" w:sz="4" w:space="0" w:color="auto"/>
              <w:bottom w:val="nil"/>
            </w:tcBorders>
          </w:tcPr>
          <w:p w:rsidR="00EB39A5" w:rsidRPr="006A1FE8" w:rsidRDefault="00EB39A5" w:rsidP="007E2447">
            <w:pPr>
              <w:pStyle w:val="ConsPlusNormal"/>
              <w:rPr>
                <w:rFonts w:ascii="Times New Roman" w:hAnsi="Times New Roman" w:cs="Times New Roman"/>
                <w:sz w:val="22"/>
              </w:rPr>
            </w:pPr>
          </w:p>
        </w:tc>
        <w:tc>
          <w:tcPr>
            <w:tcW w:w="1276" w:type="dxa"/>
            <w:tcBorders>
              <w:top w:val="single" w:sz="4" w:space="0" w:color="auto"/>
              <w:bottom w:val="nil"/>
            </w:tcBorders>
          </w:tcPr>
          <w:p w:rsidR="00EB39A5" w:rsidRPr="006A1FE8" w:rsidRDefault="00EB39A5" w:rsidP="007E2447">
            <w:pPr>
              <w:pStyle w:val="ConsPlusNormal"/>
              <w:jc w:val="center"/>
              <w:rPr>
                <w:rFonts w:ascii="Times New Roman" w:hAnsi="Times New Roman" w:cs="Times New Roman"/>
                <w:sz w:val="22"/>
              </w:rPr>
            </w:pPr>
          </w:p>
        </w:tc>
        <w:tc>
          <w:tcPr>
            <w:tcW w:w="1559" w:type="dxa"/>
            <w:shd w:val="clear" w:color="auto" w:fill="auto"/>
          </w:tcPr>
          <w:p w:rsidR="00EB39A5" w:rsidRDefault="00EB39A5" w:rsidP="007E2447">
            <w:pPr>
              <w:jc w:val="center"/>
              <w:rPr>
                <w:sz w:val="22"/>
                <w:szCs w:val="22"/>
              </w:rPr>
            </w:pPr>
          </w:p>
        </w:tc>
        <w:tc>
          <w:tcPr>
            <w:tcW w:w="992" w:type="dxa"/>
            <w:shd w:val="clear" w:color="auto" w:fill="auto"/>
          </w:tcPr>
          <w:p w:rsidR="00EB39A5" w:rsidRPr="00D3709E" w:rsidRDefault="00EB39A5" w:rsidP="00947B5D">
            <w:pPr>
              <w:jc w:val="center"/>
              <w:rPr>
                <w:sz w:val="22"/>
                <w:szCs w:val="22"/>
              </w:rPr>
            </w:pPr>
          </w:p>
        </w:tc>
        <w:tc>
          <w:tcPr>
            <w:tcW w:w="1134" w:type="dxa"/>
            <w:shd w:val="clear" w:color="auto" w:fill="auto"/>
          </w:tcPr>
          <w:p w:rsidR="00EB39A5" w:rsidRDefault="00EB39A5" w:rsidP="007E2447">
            <w:pPr>
              <w:jc w:val="center"/>
              <w:rPr>
                <w:sz w:val="22"/>
                <w:szCs w:val="22"/>
              </w:rPr>
            </w:pPr>
          </w:p>
        </w:tc>
        <w:tc>
          <w:tcPr>
            <w:tcW w:w="993" w:type="dxa"/>
            <w:shd w:val="clear" w:color="auto" w:fill="auto"/>
          </w:tcPr>
          <w:p w:rsidR="00EB39A5" w:rsidRDefault="00EB39A5" w:rsidP="007E2447">
            <w:pPr>
              <w:jc w:val="center"/>
              <w:rPr>
                <w:sz w:val="22"/>
                <w:szCs w:val="22"/>
              </w:rPr>
            </w:pPr>
          </w:p>
        </w:tc>
        <w:tc>
          <w:tcPr>
            <w:tcW w:w="4111" w:type="dxa"/>
            <w:shd w:val="clear" w:color="auto" w:fill="auto"/>
          </w:tcPr>
          <w:p w:rsidR="00EB39A5" w:rsidRPr="007D1A5C" w:rsidRDefault="00EB39A5" w:rsidP="00522C4D">
            <w:pPr>
              <w:jc w:val="both"/>
              <w:rPr>
                <w:sz w:val="22"/>
                <w:szCs w:val="22"/>
              </w:rPr>
            </w:pPr>
            <w:r w:rsidRPr="007D1A5C">
              <w:rPr>
                <w:sz w:val="22"/>
                <w:szCs w:val="22"/>
              </w:rPr>
              <w:t xml:space="preserve"> предприятиями отчетам показатели предприятиями перевыполнены.</w:t>
            </w:r>
          </w:p>
        </w:tc>
      </w:tr>
      <w:tr w:rsidR="007E2447" w:rsidRPr="006A1FE8" w:rsidTr="000506A7">
        <w:trPr>
          <w:trHeight w:val="765"/>
        </w:trPr>
        <w:tc>
          <w:tcPr>
            <w:tcW w:w="621" w:type="dxa"/>
            <w:shd w:val="clear" w:color="auto" w:fill="auto"/>
            <w:noWrap/>
          </w:tcPr>
          <w:p w:rsidR="007E2447" w:rsidRPr="006A1FE8" w:rsidRDefault="007E2447" w:rsidP="0043180A">
            <w:pPr>
              <w:rPr>
                <w:sz w:val="22"/>
                <w:szCs w:val="22"/>
              </w:rPr>
            </w:pPr>
            <w:r w:rsidRPr="006A1FE8">
              <w:rPr>
                <w:sz w:val="22"/>
                <w:szCs w:val="22"/>
              </w:rPr>
              <w:t>15</w:t>
            </w:r>
          </w:p>
        </w:tc>
        <w:tc>
          <w:tcPr>
            <w:tcW w:w="674" w:type="dxa"/>
            <w:shd w:val="clear" w:color="auto" w:fill="auto"/>
            <w:noWrap/>
          </w:tcPr>
          <w:p w:rsidR="007E2447" w:rsidRPr="006A1FE8" w:rsidRDefault="007E2447" w:rsidP="007E2447">
            <w:pPr>
              <w:jc w:val="center"/>
              <w:rPr>
                <w:sz w:val="22"/>
                <w:szCs w:val="22"/>
              </w:rPr>
            </w:pPr>
            <w:r w:rsidRPr="006A1FE8">
              <w:rPr>
                <w:sz w:val="22"/>
                <w:szCs w:val="22"/>
              </w:rPr>
              <w:t>1</w:t>
            </w:r>
          </w:p>
        </w:tc>
        <w:tc>
          <w:tcPr>
            <w:tcW w:w="567" w:type="dxa"/>
            <w:shd w:val="clear" w:color="auto" w:fill="auto"/>
            <w:noWrap/>
          </w:tcPr>
          <w:p w:rsidR="007E2447" w:rsidRPr="006A1FE8" w:rsidRDefault="007E2447" w:rsidP="007E2447">
            <w:pPr>
              <w:jc w:val="center"/>
              <w:rPr>
                <w:sz w:val="22"/>
                <w:szCs w:val="22"/>
              </w:rPr>
            </w:pPr>
            <w:r w:rsidRPr="006A1FE8">
              <w:rPr>
                <w:sz w:val="22"/>
                <w:szCs w:val="22"/>
              </w:rPr>
              <w:t>9</w:t>
            </w:r>
          </w:p>
        </w:tc>
        <w:tc>
          <w:tcPr>
            <w:tcW w:w="3950" w:type="dxa"/>
          </w:tcPr>
          <w:p w:rsidR="007E2447" w:rsidRPr="00842E65" w:rsidRDefault="007E2447" w:rsidP="007E2447">
            <w:pPr>
              <w:pStyle w:val="ConsPlusNormal"/>
              <w:ind w:firstLine="0"/>
              <w:rPr>
                <w:rFonts w:ascii="Times New Roman" w:hAnsi="Times New Roman" w:cs="Times New Roman"/>
                <w:sz w:val="22"/>
              </w:rPr>
            </w:pPr>
            <w:r w:rsidRPr="00842E65">
              <w:rPr>
                <w:rFonts w:ascii="Times New Roman" w:hAnsi="Times New Roman" w:cs="Times New Roman"/>
                <w:sz w:val="22"/>
              </w:rPr>
              <w:t>Объем финансовой поддержки, оказанной субъектам деятельности в сфере промышленности</w:t>
            </w:r>
          </w:p>
        </w:tc>
        <w:tc>
          <w:tcPr>
            <w:tcW w:w="1276" w:type="dxa"/>
          </w:tcPr>
          <w:p w:rsidR="007E2447" w:rsidRPr="00842E65" w:rsidRDefault="007E2447" w:rsidP="007E2447">
            <w:pPr>
              <w:pStyle w:val="ConsPlusNormal"/>
              <w:ind w:firstLine="0"/>
              <w:jc w:val="center"/>
              <w:rPr>
                <w:rFonts w:ascii="Times New Roman" w:hAnsi="Times New Roman" w:cs="Times New Roman"/>
                <w:sz w:val="22"/>
              </w:rPr>
            </w:pPr>
            <w:r w:rsidRPr="00842E65">
              <w:rPr>
                <w:rFonts w:ascii="Times New Roman" w:hAnsi="Times New Roman" w:cs="Times New Roman"/>
                <w:sz w:val="22"/>
              </w:rPr>
              <w:t>млн. руб.</w:t>
            </w:r>
          </w:p>
        </w:tc>
        <w:tc>
          <w:tcPr>
            <w:tcW w:w="1559" w:type="dxa"/>
            <w:shd w:val="clear" w:color="auto" w:fill="auto"/>
          </w:tcPr>
          <w:p w:rsidR="007E2447" w:rsidRPr="00842E65" w:rsidRDefault="00910D38" w:rsidP="007E2447">
            <w:pPr>
              <w:jc w:val="center"/>
              <w:rPr>
                <w:sz w:val="22"/>
                <w:szCs w:val="22"/>
              </w:rPr>
            </w:pPr>
            <w:r w:rsidRPr="00842E65">
              <w:rPr>
                <w:sz w:val="22"/>
                <w:szCs w:val="22"/>
              </w:rPr>
              <w:t>319,4</w:t>
            </w:r>
          </w:p>
        </w:tc>
        <w:tc>
          <w:tcPr>
            <w:tcW w:w="992" w:type="dxa"/>
            <w:shd w:val="clear" w:color="auto" w:fill="auto"/>
          </w:tcPr>
          <w:p w:rsidR="007E2447" w:rsidRPr="00842E65" w:rsidRDefault="00910D38" w:rsidP="007E2447">
            <w:pPr>
              <w:jc w:val="center"/>
              <w:rPr>
                <w:sz w:val="22"/>
                <w:szCs w:val="22"/>
              </w:rPr>
            </w:pPr>
            <w:r w:rsidRPr="00842E65">
              <w:rPr>
                <w:sz w:val="22"/>
                <w:szCs w:val="22"/>
              </w:rPr>
              <w:t>17,4</w:t>
            </w:r>
          </w:p>
        </w:tc>
        <w:tc>
          <w:tcPr>
            <w:tcW w:w="1134" w:type="dxa"/>
            <w:shd w:val="clear" w:color="auto" w:fill="auto"/>
          </w:tcPr>
          <w:p w:rsidR="00B17D68" w:rsidRPr="00274F01" w:rsidRDefault="004D5AF5" w:rsidP="00B17D68">
            <w:pPr>
              <w:jc w:val="center"/>
              <w:rPr>
                <w:sz w:val="22"/>
                <w:szCs w:val="22"/>
                <w:highlight w:val="yellow"/>
              </w:rPr>
            </w:pPr>
            <w:r w:rsidRPr="00CB312A">
              <w:rPr>
                <w:sz w:val="22"/>
                <w:szCs w:val="22"/>
              </w:rPr>
              <w:t>237,8</w:t>
            </w:r>
          </w:p>
        </w:tc>
        <w:tc>
          <w:tcPr>
            <w:tcW w:w="993" w:type="dxa"/>
            <w:shd w:val="clear" w:color="auto" w:fill="auto"/>
          </w:tcPr>
          <w:p w:rsidR="007E2447" w:rsidRPr="00274F01" w:rsidRDefault="004D5AF5" w:rsidP="0078555A">
            <w:pPr>
              <w:jc w:val="center"/>
              <w:rPr>
                <w:sz w:val="22"/>
                <w:szCs w:val="22"/>
                <w:highlight w:val="yellow"/>
              </w:rPr>
            </w:pPr>
            <w:r w:rsidRPr="00CB312A">
              <w:rPr>
                <w:sz w:val="22"/>
                <w:szCs w:val="22"/>
              </w:rPr>
              <w:t>1366,7</w:t>
            </w:r>
            <w:r w:rsidR="00F84C9C" w:rsidRPr="00CB312A">
              <w:rPr>
                <w:sz w:val="22"/>
                <w:szCs w:val="22"/>
              </w:rPr>
              <w:t>%</w:t>
            </w:r>
          </w:p>
        </w:tc>
        <w:tc>
          <w:tcPr>
            <w:tcW w:w="4111" w:type="dxa"/>
            <w:shd w:val="clear" w:color="auto" w:fill="auto"/>
          </w:tcPr>
          <w:p w:rsidR="007E2447" w:rsidRPr="00D3709E" w:rsidRDefault="00AD232F" w:rsidP="00447CDE">
            <w:pPr>
              <w:jc w:val="both"/>
              <w:rPr>
                <w:sz w:val="22"/>
                <w:szCs w:val="22"/>
                <w:highlight w:val="yellow"/>
              </w:rPr>
            </w:pPr>
            <w:r w:rsidRPr="00447CDE">
              <w:rPr>
                <w:sz w:val="22"/>
                <w:szCs w:val="22"/>
              </w:rPr>
              <w:t xml:space="preserve">Превышению показателя способствовала выдача льготных займов за счет возвратных средств на сумму </w:t>
            </w:r>
            <w:r w:rsidR="00447CDE" w:rsidRPr="00447CDE">
              <w:rPr>
                <w:sz w:val="22"/>
                <w:szCs w:val="22"/>
              </w:rPr>
              <w:t>220,4</w:t>
            </w:r>
            <w:r w:rsidRPr="00447CDE">
              <w:rPr>
                <w:sz w:val="22"/>
                <w:szCs w:val="22"/>
              </w:rPr>
              <w:t xml:space="preserve"> </w:t>
            </w:r>
            <w:proofErr w:type="gramStart"/>
            <w:r w:rsidRPr="00447CDE">
              <w:rPr>
                <w:sz w:val="22"/>
                <w:szCs w:val="22"/>
              </w:rPr>
              <w:t>млн</w:t>
            </w:r>
            <w:proofErr w:type="gramEnd"/>
            <w:r w:rsidR="00447CDE" w:rsidRPr="00447CDE">
              <w:rPr>
                <w:sz w:val="22"/>
                <w:szCs w:val="22"/>
              </w:rPr>
              <w:t xml:space="preserve"> </w:t>
            </w:r>
            <w:r w:rsidRPr="00447CDE">
              <w:rPr>
                <w:sz w:val="22"/>
                <w:szCs w:val="22"/>
              </w:rPr>
              <w:t>руб.</w:t>
            </w:r>
          </w:p>
        </w:tc>
      </w:tr>
      <w:tr w:rsidR="00A150CE" w:rsidRPr="006A1FE8" w:rsidTr="006D5CC9">
        <w:trPr>
          <w:trHeight w:val="1018"/>
        </w:trPr>
        <w:tc>
          <w:tcPr>
            <w:tcW w:w="621" w:type="dxa"/>
            <w:shd w:val="clear" w:color="auto" w:fill="auto"/>
            <w:noWrap/>
          </w:tcPr>
          <w:p w:rsidR="00A150CE" w:rsidRPr="006A1FE8" w:rsidRDefault="00A150CE" w:rsidP="0043180A">
            <w:pPr>
              <w:rPr>
                <w:sz w:val="22"/>
                <w:szCs w:val="22"/>
              </w:rPr>
            </w:pPr>
            <w:r w:rsidRPr="006A1FE8">
              <w:rPr>
                <w:sz w:val="22"/>
                <w:szCs w:val="22"/>
              </w:rPr>
              <w:t>15</w:t>
            </w:r>
          </w:p>
        </w:tc>
        <w:tc>
          <w:tcPr>
            <w:tcW w:w="674" w:type="dxa"/>
            <w:shd w:val="clear" w:color="auto" w:fill="auto"/>
            <w:noWrap/>
          </w:tcPr>
          <w:p w:rsidR="00A150CE" w:rsidRPr="006A1FE8" w:rsidRDefault="00A150CE" w:rsidP="007E2447">
            <w:pPr>
              <w:jc w:val="center"/>
              <w:rPr>
                <w:sz w:val="22"/>
                <w:szCs w:val="22"/>
              </w:rPr>
            </w:pPr>
            <w:r w:rsidRPr="006A1FE8">
              <w:rPr>
                <w:sz w:val="22"/>
                <w:szCs w:val="22"/>
              </w:rPr>
              <w:t>1</w:t>
            </w:r>
          </w:p>
        </w:tc>
        <w:tc>
          <w:tcPr>
            <w:tcW w:w="567" w:type="dxa"/>
            <w:shd w:val="clear" w:color="auto" w:fill="auto"/>
            <w:noWrap/>
          </w:tcPr>
          <w:p w:rsidR="00A150CE" w:rsidRPr="006A1FE8" w:rsidRDefault="00A150CE" w:rsidP="007E2447">
            <w:pPr>
              <w:jc w:val="center"/>
              <w:rPr>
                <w:sz w:val="22"/>
                <w:szCs w:val="22"/>
              </w:rPr>
            </w:pPr>
            <w:r w:rsidRPr="006A1FE8">
              <w:rPr>
                <w:sz w:val="22"/>
                <w:szCs w:val="22"/>
              </w:rPr>
              <w:t>10</w:t>
            </w:r>
          </w:p>
        </w:tc>
        <w:tc>
          <w:tcPr>
            <w:tcW w:w="3950" w:type="dxa"/>
          </w:tcPr>
          <w:p w:rsidR="00A150CE" w:rsidRPr="00910D38" w:rsidRDefault="00A150CE" w:rsidP="00A150CE">
            <w:pPr>
              <w:autoSpaceDE w:val="0"/>
              <w:autoSpaceDN w:val="0"/>
              <w:adjustRightInd w:val="0"/>
              <w:rPr>
                <w:sz w:val="24"/>
                <w:szCs w:val="24"/>
              </w:rPr>
            </w:pPr>
            <w:r w:rsidRPr="00910D38">
              <w:rPr>
                <w:sz w:val="24"/>
                <w:szCs w:val="24"/>
              </w:rPr>
              <w:t>Доля производства продукции гражданского назначения от общего объема производства предприятий оборонно-промышленного комплекса</w:t>
            </w:r>
          </w:p>
        </w:tc>
        <w:tc>
          <w:tcPr>
            <w:tcW w:w="1276" w:type="dxa"/>
          </w:tcPr>
          <w:p w:rsidR="00A150CE" w:rsidRPr="00910D38" w:rsidRDefault="00A150CE" w:rsidP="007E2447">
            <w:pPr>
              <w:pStyle w:val="ConsPlusNormal"/>
              <w:ind w:firstLine="0"/>
              <w:jc w:val="center"/>
              <w:rPr>
                <w:rFonts w:ascii="Times New Roman" w:hAnsi="Times New Roman" w:cs="Times New Roman"/>
                <w:sz w:val="22"/>
              </w:rPr>
            </w:pPr>
            <w:r w:rsidRPr="00910D38">
              <w:rPr>
                <w:rFonts w:ascii="Times New Roman" w:hAnsi="Times New Roman" w:cs="Times New Roman"/>
                <w:sz w:val="22"/>
              </w:rPr>
              <w:t>процент</w:t>
            </w:r>
          </w:p>
        </w:tc>
        <w:tc>
          <w:tcPr>
            <w:tcW w:w="1559" w:type="dxa"/>
            <w:shd w:val="clear" w:color="auto" w:fill="auto"/>
          </w:tcPr>
          <w:p w:rsidR="00A150CE" w:rsidRPr="00910D38" w:rsidRDefault="00910D38" w:rsidP="007E2447">
            <w:pPr>
              <w:jc w:val="center"/>
              <w:rPr>
                <w:sz w:val="22"/>
                <w:szCs w:val="22"/>
              </w:rPr>
            </w:pPr>
            <w:r w:rsidRPr="00910D38">
              <w:rPr>
                <w:sz w:val="22"/>
                <w:szCs w:val="22"/>
              </w:rPr>
              <w:t>25,4</w:t>
            </w:r>
          </w:p>
        </w:tc>
        <w:tc>
          <w:tcPr>
            <w:tcW w:w="992" w:type="dxa"/>
            <w:shd w:val="clear" w:color="auto" w:fill="auto"/>
          </w:tcPr>
          <w:p w:rsidR="00A150CE" w:rsidRPr="00910D38" w:rsidRDefault="00240B0B" w:rsidP="007E2447">
            <w:pPr>
              <w:jc w:val="center"/>
              <w:rPr>
                <w:sz w:val="22"/>
                <w:szCs w:val="22"/>
              </w:rPr>
            </w:pPr>
            <w:r w:rsidRPr="00910D38">
              <w:rPr>
                <w:sz w:val="22"/>
                <w:szCs w:val="22"/>
              </w:rPr>
              <w:t>26</w:t>
            </w:r>
          </w:p>
        </w:tc>
        <w:tc>
          <w:tcPr>
            <w:tcW w:w="1134" w:type="dxa"/>
            <w:shd w:val="clear" w:color="auto" w:fill="auto"/>
          </w:tcPr>
          <w:p w:rsidR="00A150CE" w:rsidRPr="00D3709E" w:rsidRDefault="00240B0B" w:rsidP="007E2447">
            <w:pPr>
              <w:jc w:val="center"/>
              <w:rPr>
                <w:sz w:val="22"/>
                <w:szCs w:val="22"/>
                <w:highlight w:val="yellow"/>
              </w:rPr>
            </w:pPr>
            <w:r w:rsidRPr="00910D38">
              <w:rPr>
                <w:sz w:val="22"/>
                <w:szCs w:val="22"/>
              </w:rPr>
              <w:t>25,</w:t>
            </w:r>
            <w:r w:rsidR="00910D38" w:rsidRPr="00910D38">
              <w:rPr>
                <w:sz w:val="22"/>
                <w:szCs w:val="22"/>
              </w:rPr>
              <w:t>2</w:t>
            </w:r>
          </w:p>
        </w:tc>
        <w:tc>
          <w:tcPr>
            <w:tcW w:w="993" w:type="dxa"/>
            <w:shd w:val="clear" w:color="auto" w:fill="auto"/>
          </w:tcPr>
          <w:p w:rsidR="00A150CE" w:rsidRPr="00910D38" w:rsidRDefault="00240B0B" w:rsidP="00771107">
            <w:pPr>
              <w:jc w:val="center"/>
              <w:rPr>
                <w:sz w:val="22"/>
                <w:szCs w:val="22"/>
              </w:rPr>
            </w:pPr>
            <w:r w:rsidRPr="00910D38">
              <w:rPr>
                <w:sz w:val="22"/>
                <w:szCs w:val="22"/>
              </w:rPr>
              <w:t>-</w:t>
            </w:r>
            <w:r w:rsidR="00910D38">
              <w:rPr>
                <w:sz w:val="22"/>
                <w:szCs w:val="22"/>
              </w:rPr>
              <w:t>0,8</w:t>
            </w:r>
            <w:r w:rsidR="00F84C9C" w:rsidRPr="00910D38">
              <w:rPr>
                <w:sz w:val="22"/>
                <w:szCs w:val="22"/>
              </w:rPr>
              <w:t xml:space="preserve"> </w:t>
            </w:r>
            <w:proofErr w:type="spellStart"/>
            <w:r w:rsidR="00F84C9C" w:rsidRPr="00910D38">
              <w:rPr>
                <w:sz w:val="22"/>
                <w:szCs w:val="22"/>
              </w:rPr>
              <w:t>п.п</w:t>
            </w:r>
            <w:proofErr w:type="spellEnd"/>
            <w:r w:rsidR="00F84C9C" w:rsidRPr="00910D38">
              <w:rPr>
                <w:sz w:val="22"/>
                <w:szCs w:val="22"/>
              </w:rPr>
              <w:t>.</w:t>
            </w:r>
          </w:p>
        </w:tc>
        <w:tc>
          <w:tcPr>
            <w:tcW w:w="4111" w:type="dxa"/>
            <w:shd w:val="clear" w:color="auto" w:fill="auto"/>
          </w:tcPr>
          <w:p w:rsidR="00910D38" w:rsidRPr="007951BE" w:rsidRDefault="00910D38" w:rsidP="00D53BD1">
            <w:pPr>
              <w:jc w:val="both"/>
              <w:rPr>
                <w:sz w:val="22"/>
                <w:szCs w:val="22"/>
              </w:rPr>
            </w:pPr>
            <w:r w:rsidRPr="007951BE">
              <w:rPr>
                <w:sz w:val="22"/>
                <w:szCs w:val="22"/>
              </w:rPr>
              <w:t>По итогам 2023</w:t>
            </w:r>
            <w:r w:rsidR="00DC0DE1" w:rsidRPr="007951BE">
              <w:rPr>
                <w:sz w:val="22"/>
                <w:szCs w:val="22"/>
              </w:rPr>
              <w:t xml:space="preserve"> года целевой показатель практически на уровне планового</w:t>
            </w:r>
            <w:r w:rsidR="00727835" w:rsidRPr="007951BE">
              <w:rPr>
                <w:sz w:val="22"/>
                <w:szCs w:val="22"/>
              </w:rPr>
              <w:t xml:space="preserve">. </w:t>
            </w:r>
            <w:r w:rsidR="00D53BD1" w:rsidRPr="007951BE">
              <w:rPr>
                <w:sz w:val="22"/>
                <w:szCs w:val="22"/>
              </w:rPr>
              <w:t>Невыполнение целевого показателя в основном обусловлено ростом ГОЗ и как следствие снижение объемов производства гражданской продукции в целом. Так же на предприятиях имеющих значительную долю гражданской продукции в общем объеме производства наблюдается снижение объем производства гражданской продукции (</w:t>
            </w:r>
            <w:r w:rsidRPr="007951BE">
              <w:rPr>
                <w:sz w:val="22"/>
                <w:szCs w:val="22"/>
              </w:rPr>
              <w:t>АО «</w:t>
            </w:r>
            <w:proofErr w:type="spellStart"/>
            <w:r w:rsidRPr="007951BE">
              <w:rPr>
                <w:sz w:val="22"/>
                <w:szCs w:val="22"/>
              </w:rPr>
              <w:t>Воткинский</w:t>
            </w:r>
            <w:proofErr w:type="spellEnd"/>
            <w:r w:rsidRPr="007951BE">
              <w:rPr>
                <w:sz w:val="22"/>
                <w:szCs w:val="22"/>
              </w:rPr>
              <w:t xml:space="preserve"> завод» на 15</w:t>
            </w:r>
            <w:r w:rsidR="00D53BD1" w:rsidRPr="007951BE">
              <w:rPr>
                <w:sz w:val="22"/>
                <w:szCs w:val="22"/>
              </w:rPr>
              <w:t xml:space="preserve">,2%, </w:t>
            </w:r>
            <w:r w:rsidRPr="007951BE">
              <w:rPr>
                <w:sz w:val="22"/>
                <w:szCs w:val="22"/>
              </w:rPr>
              <w:t>АО «Концерн Калашников» на 11,4%</w:t>
            </w:r>
            <w:r w:rsidR="007951BE" w:rsidRPr="007951BE">
              <w:rPr>
                <w:sz w:val="22"/>
                <w:szCs w:val="22"/>
              </w:rPr>
              <w:t>).</w:t>
            </w:r>
          </w:p>
          <w:p w:rsidR="00A150CE" w:rsidRPr="007951BE" w:rsidRDefault="00727835" w:rsidP="00D55701">
            <w:pPr>
              <w:jc w:val="both"/>
              <w:rPr>
                <w:sz w:val="22"/>
                <w:szCs w:val="22"/>
              </w:rPr>
            </w:pPr>
            <w:r w:rsidRPr="007951BE">
              <w:rPr>
                <w:sz w:val="22"/>
                <w:szCs w:val="22"/>
              </w:rPr>
              <w:t xml:space="preserve">Тем не менее, предприятия оборонно-промышленного комплекса Удмуртии успешно справляются с задачей по увеличению доли выпуска продукции гражданского назначения к 2020 году до 17% поставленной Президентом РФ. Для </w:t>
            </w:r>
            <w:r w:rsidRPr="007951BE">
              <w:rPr>
                <w:sz w:val="22"/>
                <w:szCs w:val="22"/>
              </w:rPr>
              <w:lastRenderedPageBreak/>
              <w:t>увеличения доли гражданской продукции</w:t>
            </w:r>
            <w:r w:rsidR="00DC0DE1" w:rsidRPr="007951BE">
              <w:rPr>
                <w:sz w:val="22"/>
                <w:szCs w:val="22"/>
              </w:rPr>
              <w:t xml:space="preserve"> предприятия</w:t>
            </w:r>
            <w:r w:rsidRPr="007951BE">
              <w:rPr>
                <w:sz w:val="22"/>
                <w:szCs w:val="22"/>
              </w:rPr>
              <w:t xml:space="preserve"> разрабатывают новые виды продукции и выходят на новые рынки сбыта.</w:t>
            </w:r>
          </w:p>
        </w:tc>
      </w:tr>
      <w:tr w:rsidR="00274F01" w:rsidRPr="006A1FE8" w:rsidTr="007D1A5C">
        <w:trPr>
          <w:trHeight w:val="1726"/>
        </w:trPr>
        <w:tc>
          <w:tcPr>
            <w:tcW w:w="621" w:type="dxa"/>
            <w:shd w:val="clear" w:color="auto" w:fill="auto"/>
            <w:noWrap/>
          </w:tcPr>
          <w:p w:rsidR="00274F01" w:rsidRPr="006A1FE8" w:rsidRDefault="00274F01" w:rsidP="0043180A">
            <w:pPr>
              <w:rPr>
                <w:sz w:val="22"/>
                <w:szCs w:val="22"/>
              </w:rPr>
            </w:pPr>
            <w:r>
              <w:rPr>
                <w:sz w:val="22"/>
                <w:szCs w:val="22"/>
              </w:rPr>
              <w:lastRenderedPageBreak/>
              <w:t>15</w:t>
            </w:r>
          </w:p>
        </w:tc>
        <w:tc>
          <w:tcPr>
            <w:tcW w:w="674" w:type="dxa"/>
            <w:shd w:val="clear" w:color="auto" w:fill="auto"/>
            <w:noWrap/>
          </w:tcPr>
          <w:p w:rsidR="00274F01" w:rsidRPr="006A1FE8" w:rsidRDefault="00274F01" w:rsidP="007E2447">
            <w:pPr>
              <w:jc w:val="center"/>
              <w:rPr>
                <w:sz w:val="22"/>
                <w:szCs w:val="22"/>
              </w:rPr>
            </w:pPr>
            <w:r>
              <w:rPr>
                <w:sz w:val="22"/>
                <w:szCs w:val="22"/>
              </w:rPr>
              <w:t>1</w:t>
            </w:r>
          </w:p>
        </w:tc>
        <w:tc>
          <w:tcPr>
            <w:tcW w:w="567" w:type="dxa"/>
            <w:shd w:val="clear" w:color="auto" w:fill="auto"/>
            <w:noWrap/>
          </w:tcPr>
          <w:p w:rsidR="00274F01" w:rsidRPr="006A1FE8" w:rsidRDefault="00274F01" w:rsidP="007E2447">
            <w:pPr>
              <w:jc w:val="center"/>
              <w:rPr>
                <w:sz w:val="22"/>
                <w:szCs w:val="22"/>
              </w:rPr>
            </w:pPr>
            <w:r>
              <w:rPr>
                <w:sz w:val="22"/>
                <w:szCs w:val="22"/>
              </w:rPr>
              <w:t>12</w:t>
            </w:r>
          </w:p>
        </w:tc>
        <w:tc>
          <w:tcPr>
            <w:tcW w:w="3950" w:type="dxa"/>
          </w:tcPr>
          <w:p w:rsidR="00274F01" w:rsidRPr="00910D38" w:rsidRDefault="00274F01" w:rsidP="00A150CE">
            <w:pPr>
              <w:autoSpaceDE w:val="0"/>
              <w:autoSpaceDN w:val="0"/>
              <w:adjustRightInd w:val="0"/>
              <w:rPr>
                <w:sz w:val="24"/>
                <w:szCs w:val="24"/>
              </w:rPr>
            </w:pPr>
            <w:proofErr w:type="gramStart"/>
            <w:r w:rsidRPr="00274F01">
              <w:rPr>
                <w:sz w:val="24"/>
                <w:szCs w:val="24"/>
              </w:rPr>
              <w:t>Увеличение полной учетной стоимости основных фондов за отчетный год (поступление) за счет создания новой стоимости (ввода в действие новых основных фондов, модернизации, реконструкции) по видам экон</w:t>
            </w:r>
            <w:r>
              <w:rPr>
                <w:sz w:val="24"/>
                <w:szCs w:val="24"/>
              </w:rPr>
              <w:t>омической деятельности раздела «Обрабатывающие производства»</w:t>
            </w:r>
            <w:r w:rsidRPr="00274F01">
              <w:rPr>
                <w:sz w:val="24"/>
                <w:szCs w:val="24"/>
              </w:rPr>
              <w:t xml:space="preserve"> Общероссийского классификатора видов экономической деятельности (накопленным итогом), за исключением видов деятельности, не относящихся к сфере ведения Министерства промышленности и торговли Российской Федерации (строка 07 графы 4 формы федерального статис</w:t>
            </w:r>
            <w:r>
              <w:rPr>
                <w:sz w:val="24"/>
                <w:szCs w:val="24"/>
              </w:rPr>
              <w:t>тического наблюдения</w:t>
            </w:r>
            <w:proofErr w:type="gramEnd"/>
            <w:r>
              <w:rPr>
                <w:sz w:val="24"/>
                <w:szCs w:val="24"/>
              </w:rPr>
              <w:t xml:space="preserve"> № </w:t>
            </w:r>
            <w:proofErr w:type="gramStart"/>
            <w:r>
              <w:rPr>
                <w:sz w:val="24"/>
                <w:szCs w:val="24"/>
              </w:rPr>
              <w:t>11 «</w:t>
            </w:r>
            <w:r w:rsidRPr="00274F01">
              <w:rPr>
                <w:sz w:val="24"/>
                <w:szCs w:val="24"/>
              </w:rPr>
              <w:t xml:space="preserve">Сведения о наличии и движении основных </w:t>
            </w:r>
            <w:r w:rsidRPr="00274F01">
              <w:rPr>
                <w:sz w:val="24"/>
                <w:szCs w:val="24"/>
              </w:rPr>
              <w:lastRenderedPageBreak/>
              <w:t>фондов (средств)</w:t>
            </w:r>
            <w:r>
              <w:rPr>
                <w:sz w:val="24"/>
                <w:szCs w:val="24"/>
              </w:rPr>
              <w:t xml:space="preserve"> и других нефинансовых активов»)</w:t>
            </w:r>
            <w:proofErr w:type="gramEnd"/>
          </w:p>
        </w:tc>
        <w:tc>
          <w:tcPr>
            <w:tcW w:w="1276" w:type="dxa"/>
          </w:tcPr>
          <w:p w:rsidR="00274F01" w:rsidRPr="00910D38" w:rsidRDefault="00274F01" w:rsidP="007E2447">
            <w:pPr>
              <w:pStyle w:val="ConsPlusNormal"/>
              <w:ind w:firstLine="0"/>
              <w:jc w:val="center"/>
              <w:rPr>
                <w:rFonts w:ascii="Times New Roman" w:hAnsi="Times New Roman" w:cs="Times New Roman"/>
                <w:sz w:val="22"/>
              </w:rPr>
            </w:pPr>
            <w:r w:rsidRPr="00274F01">
              <w:rPr>
                <w:rFonts w:ascii="Times New Roman" w:hAnsi="Times New Roman" w:cs="Times New Roman"/>
                <w:sz w:val="22"/>
              </w:rPr>
              <w:lastRenderedPageBreak/>
              <w:t>тыс. руб.</w:t>
            </w:r>
          </w:p>
        </w:tc>
        <w:tc>
          <w:tcPr>
            <w:tcW w:w="1559" w:type="dxa"/>
            <w:shd w:val="clear" w:color="auto" w:fill="auto"/>
          </w:tcPr>
          <w:p w:rsidR="00274F01" w:rsidRPr="00910D38" w:rsidRDefault="00274F01" w:rsidP="007E2447">
            <w:pPr>
              <w:jc w:val="center"/>
              <w:rPr>
                <w:sz w:val="22"/>
                <w:szCs w:val="22"/>
              </w:rPr>
            </w:pPr>
            <w:r>
              <w:rPr>
                <w:sz w:val="22"/>
                <w:szCs w:val="22"/>
              </w:rPr>
              <w:t>-</w:t>
            </w:r>
          </w:p>
        </w:tc>
        <w:tc>
          <w:tcPr>
            <w:tcW w:w="992" w:type="dxa"/>
            <w:shd w:val="clear" w:color="auto" w:fill="auto"/>
          </w:tcPr>
          <w:p w:rsidR="00274F01" w:rsidRPr="00274F01" w:rsidRDefault="00274F01" w:rsidP="00274F01">
            <w:pPr>
              <w:jc w:val="center"/>
              <w:rPr>
                <w:sz w:val="22"/>
                <w:szCs w:val="22"/>
              </w:rPr>
            </w:pPr>
            <w:r w:rsidRPr="00274F01">
              <w:rPr>
                <w:sz w:val="22"/>
                <w:szCs w:val="22"/>
              </w:rPr>
              <w:t>250367,0</w:t>
            </w:r>
          </w:p>
          <w:p w:rsidR="00274F01" w:rsidRPr="00910D38" w:rsidRDefault="00274F01" w:rsidP="007E2447">
            <w:pPr>
              <w:jc w:val="center"/>
              <w:rPr>
                <w:sz w:val="22"/>
                <w:szCs w:val="22"/>
              </w:rPr>
            </w:pPr>
          </w:p>
        </w:tc>
        <w:tc>
          <w:tcPr>
            <w:tcW w:w="1134" w:type="dxa"/>
            <w:shd w:val="clear" w:color="auto" w:fill="auto"/>
          </w:tcPr>
          <w:p w:rsidR="00274F01" w:rsidRPr="00522C4D" w:rsidRDefault="00274F01" w:rsidP="007E2447">
            <w:pPr>
              <w:jc w:val="center"/>
              <w:rPr>
                <w:sz w:val="22"/>
                <w:szCs w:val="22"/>
              </w:rPr>
            </w:pPr>
            <w:r w:rsidRPr="00522C4D">
              <w:rPr>
                <w:sz w:val="22"/>
                <w:szCs w:val="22"/>
              </w:rPr>
              <w:t>6 143 196,9</w:t>
            </w:r>
          </w:p>
        </w:tc>
        <w:tc>
          <w:tcPr>
            <w:tcW w:w="993" w:type="dxa"/>
            <w:shd w:val="clear" w:color="auto" w:fill="auto"/>
          </w:tcPr>
          <w:p w:rsidR="00274F01" w:rsidRPr="00522C4D" w:rsidRDefault="00274F01" w:rsidP="00771107">
            <w:pPr>
              <w:jc w:val="center"/>
              <w:rPr>
                <w:sz w:val="22"/>
                <w:szCs w:val="22"/>
              </w:rPr>
            </w:pPr>
            <w:r w:rsidRPr="00522C4D">
              <w:rPr>
                <w:sz w:val="22"/>
                <w:szCs w:val="22"/>
              </w:rPr>
              <w:t>2453,7%</w:t>
            </w:r>
          </w:p>
        </w:tc>
        <w:tc>
          <w:tcPr>
            <w:tcW w:w="4111" w:type="dxa"/>
            <w:shd w:val="clear" w:color="auto" w:fill="auto"/>
          </w:tcPr>
          <w:p w:rsidR="007D1A5C" w:rsidRPr="007D1A5C" w:rsidRDefault="007D1A5C" w:rsidP="007D1A5C">
            <w:pPr>
              <w:jc w:val="both"/>
              <w:rPr>
                <w:sz w:val="22"/>
                <w:szCs w:val="22"/>
              </w:rPr>
            </w:pPr>
            <w:r w:rsidRPr="007D1A5C">
              <w:rPr>
                <w:sz w:val="22"/>
                <w:szCs w:val="22"/>
              </w:rPr>
              <w:t>Превышению показателя способствовало предоставленная в 2023 году субсидия по трем мероприятиям:</w:t>
            </w:r>
          </w:p>
          <w:p w:rsidR="007D1A5C" w:rsidRPr="007D1A5C" w:rsidRDefault="007D1A5C" w:rsidP="007D1A5C">
            <w:pPr>
              <w:jc w:val="both"/>
              <w:rPr>
                <w:sz w:val="22"/>
                <w:szCs w:val="22"/>
              </w:rPr>
            </w:pPr>
            <w:r w:rsidRPr="007D1A5C">
              <w:rPr>
                <w:sz w:val="22"/>
                <w:szCs w:val="22"/>
              </w:rPr>
              <w:t xml:space="preserve">- на оплату услуг </w:t>
            </w:r>
            <w:proofErr w:type="spellStart"/>
            <w:r w:rsidRPr="007D1A5C">
              <w:rPr>
                <w:sz w:val="22"/>
                <w:szCs w:val="22"/>
              </w:rPr>
              <w:t>ресурсоснабжающих</w:t>
            </w:r>
            <w:proofErr w:type="spellEnd"/>
            <w:r w:rsidRPr="007D1A5C">
              <w:rPr>
                <w:sz w:val="22"/>
                <w:szCs w:val="22"/>
              </w:rPr>
              <w:t xml:space="preserve"> организаций по подключению к коммунальной инфраструктуре в рамках реализации инвестиционного проекта;</w:t>
            </w:r>
          </w:p>
          <w:p w:rsidR="007D1A5C" w:rsidRPr="007D1A5C" w:rsidRDefault="007D1A5C" w:rsidP="007D1A5C">
            <w:pPr>
              <w:jc w:val="both"/>
              <w:rPr>
                <w:sz w:val="22"/>
                <w:szCs w:val="22"/>
              </w:rPr>
            </w:pPr>
            <w:r w:rsidRPr="007D1A5C">
              <w:rPr>
                <w:sz w:val="22"/>
                <w:szCs w:val="22"/>
              </w:rPr>
              <w:t>- на уплату первого взноса (аванса) при заключении договора (договоров) лизинга оборудования с российскими лизинговыми организациями;</w:t>
            </w:r>
          </w:p>
          <w:p w:rsidR="007D1A5C" w:rsidRPr="007D1A5C" w:rsidRDefault="007D1A5C" w:rsidP="007D1A5C">
            <w:pPr>
              <w:jc w:val="both"/>
              <w:rPr>
                <w:sz w:val="22"/>
                <w:szCs w:val="22"/>
              </w:rPr>
            </w:pPr>
            <w:r w:rsidRPr="007D1A5C">
              <w:rPr>
                <w:sz w:val="22"/>
                <w:szCs w:val="22"/>
              </w:rPr>
              <w:t xml:space="preserve">- </w:t>
            </w:r>
            <w:proofErr w:type="gramStart"/>
            <w:r w:rsidRPr="007D1A5C">
              <w:rPr>
                <w:sz w:val="22"/>
                <w:szCs w:val="22"/>
              </w:rPr>
              <w:t>связанных</w:t>
            </w:r>
            <w:proofErr w:type="gramEnd"/>
            <w:r w:rsidRPr="007D1A5C">
              <w:rPr>
                <w:sz w:val="22"/>
                <w:szCs w:val="22"/>
              </w:rPr>
              <w:t xml:space="preserve"> с приобретением нового оборудования.</w:t>
            </w:r>
          </w:p>
          <w:p w:rsidR="00274F01" w:rsidRPr="007951BE" w:rsidRDefault="007D1A5C" w:rsidP="00567437">
            <w:pPr>
              <w:jc w:val="both"/>
              <w:rPr>
                <w:sz w:val="22"/>
                <w:szCs w:val="22"/>
              </w:rPr>
            </w:pPr>
            <w:r w:rsidRPr="007D1A5C">
              <w:rPr>
                <w:sz w:val="22"/>
                <w:szCs w:val="22"/>
              </w:rPr>
              <w:t xml:space="preserve">В конкурсах приняли участие 58 предприятий обрабатывающих производств, представлено 75 заявок на общую сумму 432 </w:t>
            </w:r>
            <w:proofErr w:type="gramStart"/>
            <w:r w:rsidRPr="007D1A5C">
              <w:rPr>
                <w:sz w:val="22"/>
                <w:szCs w:val="22"/>
              </w:rPr>
              <w:t>млн</w:t>
            </w:r>
            <w:proofErr w:type="gramEnd"/>
            <w:r w:rsidRPr="007D1A5C">
              <w:rPr>
                <w:sz w:val="22"/>
                <w:szCs w:val="22"/>
              </w:rPr>
              <w:t xml:space="preserve"> рублей. По результатам конкурсного отбора, исходя из наилучших условий достижения результатов предоставления субсидий (увеличение полной учетной стоимости основных средств, объем инвестиций и </w:t>
            </w:r>
            <w:r w:rsidRPr="007D1A5C">
              <w:rPr>
                <w:sz w:val="22"/>
                <w:szCs w:val="22"/>
              </w:rPr>
              <w:lastRenderedPageBreak/>
              <w:t>объем отгрузки</w:t>
            </w:r>
            <w:r w:rsidR="00567437">
              <w:rPr>
                <w:sz w:val="22"/>
                <w:szCs w:val="22"/>
              </w:rPr>
              <w:t xml:space="preserve">) </w:t>
            </w:r>
            <w:r w:rsidRPr="007D1A5C">
              <w:rPr>
                <w:sz w:val="22"/>
                <w:szCs w:val="22"/>
              </w:rPr>
              <w:t xml:space="preserve">предоставлены субсидии 19 промышленным предприятиям на общую сумму 117,6 </w:t>
            </w:r>
            <w:proofErr w:type="gramStart"/>
            <w:r w:rsidRPr="007D1A5C">
              <w:rPr>
                <w:sz w:val="22"/>
                <w:szCs w:val="22"/>
              </w:rPr>
              <w:t>млн</w:t>
            </w:r>
            <w:proofErr w:type="gramEnd"/>
            <w:r w:rsidRPr="007D1A5C">
              <w:rPr>
                <w:sz w:val="22"/>
                <w:szCs w:val="22"/>
              </w:rPr>
              <w:t xml:space="preserve"> рублей. Согласно представленным предприятиями отчетам показатели предприятиями перевыполнены.</w:t>
            </w:r>
          </w:p>
        </w:tc>
      </w:tr>
      <w:tr w:rsidR="007E2447" w:rsidRPr="006A1FE8" w:rsidTr="00101B9C">
        <w:trPr>
          <w:trHeight w:val="585"/>
        </w:trPr>
        <w:tc>
          <w:tcPr>
            <w:tcW w:w="621" w:type="dxa"/>
            <w:shd w:val="clear" w:color="auto" w:fill="auto"/>
            <w:noWrap/>
            <w:hideMark/>
          </w:tcPr>
          <w:p w:rsidR="007E2447" w:rsidRPr="006A1FE8" w:rsidRDefault="007E2447" w:rsidP="007E2447">
            <w:pPr>
              <w:jc w:val="center"/>
              <w:rPr>
                <w:b/>
                <w:sz w:val="22"/>
                <w:szCs w:val="22"/>
              </w:rPr>
            </w:pPr>
            <w:r w:rsidRPr="006A1FE8">
              <w:rPr>
                <w:b/>
                <w:sz w:val="22"/>
                <w:szCs w:val="22"/>
              </w:rPr>
              <w:lastRenderedPageBreak/>
              <w:t>15</w:t>
            </w:r>
          </w:p>
        </w:tc>
        <w:tc>
          <w:tcPr>
            <w:tcW w:w="674" w:type="dxa"/>
            <w:shd w:val="clear" w:color="auto" w:fill="auto"/>
            <w:noWrap/>
            <w:hideMark/>
          </w:tcPr>
          <w:p w:rsidR="007E2447" w:rsidRPr="006A1FE8" w:rsidRDefault="007E2447" w:rsidP="007E2447">
            <w:pPr>
              <w:jc w:val="center"/>
              <w:rPr>
                <w:b/>
                <w:sz w:val="22"/>
                <w:szCs w:val="22"/>
              </w:rPr>
            </w:pPr>
            <w:r w:rsidRPr="006A1FE8">
              <w:rPr>
                <w:b/>
                <w:sz w:val="22"/>
                <w:szCs w:val="22"/>
              </w:rPr>
              <w:t>2</w:t>
            </w:r>
          </w:p>
        </w:tc>
        <w:tc>
          <w:tcPr>
            <w:tcW w:w="567" w:type="dxa"/>
            <w:shd w:val="clear" w:color="auto" w:fill="auto"/>
            <w:noWrap/>
            <w:hideMark/>
          </w:tcPr>
          <w:p w:rsidR="007E2447" w:rsidRPr="006A1FE8" w:rsidRDefault="007E2447" w:rsidP="007E2447">
            <w:pPr>
              <w:jc w:val="center"/>
              <w:rPr>
                <w:b/>
                <w:sz w:val="22"/>
                <w:szCs w:val="22"/>
              </w:rPr>
            </w:pPr>
            <w:r w:rsidRPr="006A1FE8">
              <w:rPr>
                <w:b/>
                <w:sz w:val="22"/>
                <w:szCs w:val="22"/>
              </w:rPr>
              <w:t> </w:t>
            </w:r>
          </w:p>
        </w:tc>
        <w:tc>
          <w:tcPr>
            <w:tcW w:w="14015" w:type="dxa"/>
            <w:gridSpan w:val="7"/>
            <w:shd w:val="clear" w:color="auto" w:fill="auto"/>
            <w:hideMark/>
          </w:tcPr>
          <w:p w:rsidR="007E2447" w:rsidRPr="006A1FE8" w:rsidRDefault="007E2447" w:rsidP="007E2447">
            <w:pPr>
              <w:jc w:val="center"/>
              <w:rPr>
                <w:b/>
                <w:sz w:val="22"/>
                <w:szCs w:val="22"/>
              </w:rPr>
            </w:pPr>
            <w:r w:rsidRPr="006A1FE8">
              <w:rPr>
                <w:b/>
                <w:sz w:val="22"/>
                <w:szCs w:val="22"/>
              </w:rPr>
              <w:t>Подпрограмма «Сохранение и создание рабочих мест для инвалидов в организациях, созданных общественными объединениями инвалидов и осуществляющих производственную деятельность в Удмуртской Республике»</w:t>
            </w:r>
          </w:p>
        </w:tc>
      </w:tr>
      <w:tr w:rsidR="007E2447" w:rsidRPr="006A1FE8" w:rsidTr="00937CAD">
        <w:trPr>
          <w:trHeight w:val="309"/>
        </w:trPr>
        <w:tc>
          <w:tcPr>
            <w:tcW w:w="621" w:type="dxa"/>
            <w:shd w:val="clear" w:color="auto" w:fill="auto"/>
            <w:noWrap/>
          </w:tcPr>
          <w:p w:rsidR="007E2447" w:rsidRPr="006A1FE8" w:rsidRDefault="007E2447" w:rsidP="007E2447">
            <w:pPr>
              <w:autoSpaceDE w:val="0"/>
              <w:autoSpaceDN w:val="0"/>
              <w:adjustRightInd w:val="0"/>
              <w:jc w:val="center"/>
              <w:rPr>
                <w:sz w:val="22"/>
                <w:szCs w:val="22"/>
              </w:rPr>
            </w:pPr>
            <w:r w:rsidRPr="006A1FE8">
              <w:rPr>
                <w:sz w:val="22"/>
                <w:szCs w:val="22"/>
              </w:rPr>
              <w:t>15</w:t>
            </w:r>
          </w:p>
        </w:tc>
        <w:tc>
          <w:tcPr>
            <w:tcW w:w="674" w:type="dxa"/>
            <w:shd w:val="clear" w:color="auto" w:fill="auto"/>
            <w:noWrap/>
          </w:tcPr>
          <w:p w:rsidR="007E2447" w:rsidRPr="006A1FE8" w:rsidRDefault="007E2447" w:rsidP="007E2447">
            <w:pPr>
              <w:autoSpaceDE w:val="0"/>
              <w:autoSpaceDN w:val="0"/>
              <w:adjustRightInd w:val="0"/>
              <w:jc w:val="center"/>
              <w:rPr>
                <w:sz w:val="22"/>
                <w:szCs w:val="22"/>
              </w:rPr>
            </w:pPr>
            <w:r w:rsidRPr="006A1FE8">
              <w:rPr>
                <w:sz w:val="22"/>
                <w:szCs w:val="22"/>
              </w:rPr>
              <w:t>2</w:t>
            </w:r>
          </w:p>
        </w:tc>
        <w:tc>
          <w:tcPr>
            <w:tcW w:w="567" w:type="dxa"/>
            <w:shd w:val="clear" w:color="auto" w:fill="auto"/>
            <w:noWrap/>
          </w:tcPr>
          <w:p w:rsidR="007E2447" w:rsidRPr="006A1FE8" w:rsidRDefault="007E2447" w:rsidP="007E2447">
            <w:pPr>
              <w:autoSpaceDE w:val="0"/>
              <w:autoSpaceDN w:val="0"/>
              <w:adjustRightInd w:val="0"/>
              <w:jc w:val="center"/>
              <w:rPr>
                <w:sz w:val="22"/>
                <w:szCs w:val="22"/>
              </w:rPr>
            </w:pPr>
            <w:r w:rsidRPr="006A1FE8">
              <w:rPr>
                <w:sz w:val="22"/>
                <w:szCs w:val="22"/>
              </w:rPr>
              <w:t>1</w:t>
            </w:r>
          </w:p>
        </w:tc>
        <w:tc>
          <w:tcPr>
            <w:tcW w:w="3950" w:type="dxa"/>
            <w:shd w:val="clear" w:color="auto" w:fill="auto"/>
          </w:tcPr>
          <w:p w:rsidR="007E2447" w:rsidRPr="007951BE" w:rsidRDefault="003129ED" w:rsidP="007E2447">
            <w:pPr>
              <w:rPr>
                <w:sz w:val="22"/>
              </w:rPr>
            </w:pPr>
            <w:r w:rsidRPr="007951BE">
              <w:rPr>
                <w:sz w:val="22"/>
              </w:rPr>
              <w:t>Удельный вес численности работающих инвалидов в организациях, получающих государственную поддержку</w:t>
            </w:r>
          </w:p>
        </w:tc>
        <w:tc>
          <w:tcPr>
            <w:tcW w:w="1276" w:type="dxa"/>
            <w:shd w:val="clear" w:color="auto" w:fill="auto"/>
          </w:tcPr>
          <w:p w:rsidR="007E2447" w:rsidRPr="007951BE" w:rsidRDefault="007E2447" w:rsidP="007E2447">
            <w:pPr>
              <w:jc w:val="center"/>
              <w:rPr>
                <w:sz w:val="22"/>
              </w:rPr>
            </w:pPr>
            <w:r w:rsidRPr="007951BE">
              <w:rPr>
                <w:sz w:val="22"/>
              </w:rPr>
              <w:t>процент</w:t>
            </w:r>
          </w:p>
        </w:tc>
        <w:tc>
          <w:tcPr>
            <w:tcW w:w="1559" w:type="dxa"/>
            <w:shd w:val="clear" w:color="auto" w:fill="auto"/>
          </w:tcPr>
          <w:p w:rsidR="007E2447" w:rsidRPr="00D3709E" w:rsidRDefault="00240B0B" w:rsidP="007E2447">
            <w:pPr>
              <w:jc w:val="center"/>
              <w:rPr>
                <w:sz w:val="22"/>
                <w:szCs w:val="22"/>
                <w:highlight w:val="yellow"/>
              </w:rPr>
            </w:pPr>
            <w:r w:rsidRPr="007951BE">
              <w:rPr>
                <w:sz w:val="22"/>
                <w:szCs w:val="22"/>
              </w:rPr>
              <w:t>53,</w:t>
            </w:r>
            <w:r w:rsidR="007951BE" w:rsidRPr="007951BE">
              <w:rPr>
                <w:sz w:val="22"/>
                <w:szCs w:val="22"/>
              </w:rPr>
              <w:t>1</w:t>
            </w:r>
          </w:p>
        </w:tc>
        <w:tc>
          <w:tcPr>
            <w:tcW w:w="992" w:type="dxa"/>
            <w:shd w:val="clear" w:color="auto" w:fill="auto"/>
          </w:tcPr>
          <w:p w:rsidR="007E2447" w:rsidRPr="007951BE" w:rsidRDefault="00240B0B" w:rsidP="007E2447">
            <w:pPr>
              <w:jc w:val="center"/>
              <w:rPr>
                <w:sz w:val="22"/>
                <w:szCs w:val="22"/>
              </w:rPr>
            </w:pPr>
            <w:r w:rsidRPr="007951BE">
              <w:rPr>
                <w:sz w:val="22"/>
                <w:szCs w:val="22"/>
              </w:rPr>
              <w:t>50,1</w:t>
            </w:r>
          </w:p>
        </w:tc>
        <w:tc>
          <w:tcPr>
            <w:tcW w:w="1134" w:type="dxa"/>
            <w:shd w:val="clear" w:color="auto" w:fill="auto"/>
          </w:tcPr>
          <w:p w:rsidR="007E2447" w:rsidRPr="00D3709E" w:rsidRDefault="00937CAD" w:rsidP="007E2447">
            <w:pPr>
              <w:jc w:val="center"/>
              <w:rPr>
                <w:sz w:val="22"/>
                <w:szCs w:val="22"/>
                <w:highlight w:val="yellow"/>
              </w:rPr>
            </w:pPr>
            <w:r w:rsidRPr="00937CAD">
              <w:rPr>
                <w:sz w:val="22"/>
                <w:szCs w:val="22"/>
              </w:rPr>
              <w:t>54,6</w:t>
            </w:r>
          </w:p>
        </w:tc>
        <w:tc>
          <w:tcPr>
            <w:tcW w:w="993" w:type="dxa"/>
            <w:shd w:val="clear" w:color="auto" w:fill="auto"/>
          </w:tcPr>
          <w:p w:rsidR="007E2447" w:rsidRPr="00D3709E" w:rsidRDefault="00937CAD" w:rsidP="007E2447">
            <w:pPr>
              <w:jc w:val="center"/>
              <w:rPr>
                <w:sz w:val="22"/>
                <w:szCs w:val="22"/>
                <w:highlight w:val="yellow"/>
              </w:rPr>
            </w:pPr>
            <w:r w:rsidRPr="00937CAD">
              <w:rPr>
                <w:sz w:val="22"/>
                <w:szCs w:val="22"/>
              </w:rPr>
              <w:t>4,5</w:t>
            </w:r>
            <w:r w:rsidR="00F84C9C" w:rsidRPr="00937CAD">
              <w:rPr>
                <w:sz w:val="22"/>
                <w:szCs w:val="22"/>
              </w:rPr>
              <w:t xml:space="preserve"> </w:t>
            </w:r>
            <w:proofErr w:type="spellStart"/>
            <w:r w:rsidR="00F84C9C" w:rsidRPr="00937CAD">
              <w:rPr>
                <w:sz w:val="22"/>
                <w:szCs w:val="22"/>
              </w:rPr>
              <w:t>п.п</w:t>
            </w:r>
            <w:proofErr w:type="spellEnd"/>
            <w:r w:rsidR="00F84C9C" w:rsidRPr="00937CAD">
              <w:rPr>
                <w:sz w:val="22"/>
                <w:szCs w:val="22"/>
              </w:rPr>
              <w:t>.</w:t>
            </w:r>
          </w:p>
        </w:tc>
        <w:tc>
          <w:tcPr>
            <w:tcW w:w="4111" w:type="dxa"/>
            <w:shd w:val="clear" w:color="auto" w:fill="auto"/>
          </w:tcPr>
          <w:p w:rsidR="007E2447" w:rsidRPr="00D3709E" w:rsidRDefault="0065096F" w:rsidP="00AD3E94">
            <w:pPr>
              <w:jc w:val="both"/>
              <w:rPr>
                <w:sz w:val="22"/>
                <w:szCs w:val="22"/>
                <w:highlight w:val="yellow"/>
              </w:rPr>
            </w:pPr>
            <w:r w:rsidRPr="00937CAD">
              <w:rPr>
                <w:sz w:val="22"/>
                <w:szCs w:val="22"/>
              </w:rPr>
              <w:t xml:space="preserve">Предоставленная господдержка позволила предприятию выполнить целевой показатель и сохранить удельный вес </w:t>
            </w:r>
            <w:r w:rsidR="00AD232F" w:rsidRPr="00937CAD">
              <w:rPr>
                <w:sz w:val="22"/>
                <w:szCs w:val="22"/>
              </w:rPr>
              <w:t xml:space="preserve">рабочих мест для инвалидов </w:t>
            </w:r>
            <w:r w:rsidRPr="00A077A3">
              <w:rPr>
                <w:sz w:val="22"/>
                <w:szCs w:val="22"/>
              </w:rPr>
              <w:t>на уровне 202</w:t>
            </w:r>
            <w:r w:rsidR="00AD3E94" w:rsidRPr="00A077A3">
              <w:rPr>
                <w:sz w:val="22"/>
                <w:szCs w:val="22"/>
              </w:rPr>
              <w:t>2</w:t>
            </w:r>
            <w:r w:rsidRPr="00A077A3">
              <w:rPr>
                <w:sz w:val="22"/>
                <w:szCs w:val="22"/>
              </w:rPr>
              <w:t xml:space="preserve"> года.</w:t>
            </w:r>
          </w:p>
        </w:tc>
      </w:tr>
      <w:tr w:rsidR="007E2447" w:rsidRPr="006A1FE8" w:rsidTr="0043180A">
        <w:trPr>
          <w:trHeight w:val="1020"/>
        </w:trPr>
        <w:tc>
          <w:tcPr>
            <w:tcW w:w="621" w:type="dxa"/>
            <w:shd w:val="clear" w:color="000000" w:fill="FFFFFF"/>
            <w:noWrap/>
          </w:tcPr>
          <w:p w:rsidR="007E2447" w:rsidRPr="006A1FE8" w:rsidRDefault="007E2447" w:rsidP="007E2447">
            <w:pPr>
              <w:autoSpaceDE w:val="0"/>
              <w:autoSpaceDN w:val="0"/>
              <w:adjustRightInd w:val="0"/>
              <w:jc w:val="center"/>
              <w:rPr>
                <w:sz w:val="22"/>
                <w:szCs w:val="22"/>
              </w:rPr>
            </w:pPr>
            <w:r w:rsidRPr="006A1FE8">
              <w:rPr>
                <w:sz w:val="22"/>
                <w:szCs w:val="22"/>
              </w:rPr>
              <w:t>15</w:t>
            </w:r>
          </w:p>
        </w:tc>
        <w:tc>
          <w:tcPr>
            <w:tcW w:w="674" w:type="dxa"/>
            <w:shd w:val="clear" w:color="000000" w:fill="FFFFFF"/>
            <w:noWrap/>
          </w:tcPr>
          <w:p w:rsidR="007E2447" w:rsidRPr="006A1FE8" w:rsidRDefault="007E2447" w:rsidP="007E2447">
            <w:pPr>
              <w:autoSpaceDE w:val="0"/>
              <w:autoSpaceDN w:val="0"/>
              <w:adjustRightInd w:val="0"/>
              <w:jc w:val="center"/>
              <w:rPr>
                <w:sz w:val="22"/>
                <w:szCs w:val="22"/>
              </w:rPr>
            </w:pPr>
            <w:r w:rsidRPr="006A1FE8">
              <w:rPr>
                <w:sz w:val="22"/>
                <w:szCs w:val="22"/>
              </w:rPr>
              <w:t>2</w:t>
            </w:r>
          </w:p>
        </w:tc>
        <w:tc>
          <w:tcPr>
            <w:tcW w:w="567" w:type="dxa"/>
            <w:shd w:val="clear" w:color="000000" w:fill="FFFFFF"/>
            <w:noWrap/>
          </w:tcPr>
          <w:p w:rsidR="007E2447" w:rsidRPr="006A1FE8" w:rsidRDefault="007E2447" w:rsidP="007E2447">
            <w:pPr>
              <w:autoSpaceDE w:val="0"/>
              <w:autoSpaceDN w:val="0"/>
              <w:adjustRightInd w:val="0"/>
              <w:jc w:val="center"/>
              <w:rPr>
                <w:sz w:val="22"/>
                <w:szCs w:val="22"/>
              </w:rPr>
            </w:pPr>
            <w:r w:rsidRPr="006A1FE8">
              <w:rPr>
                <w:sz w:val="22"/>
                <w:szCs w:val="22"/>
              </w:rPr>
              <w:t>2</w:t>
            </w:r>
          </w:p>
        </w:tc>
        <w:tc>
          <w:tcPr>
            <w:tcW w:w="3950" w:type="dxa"/>
            <w:shd w:val="clear" w:color="000000" w:fill="FFFFFF"/>
          </w:tcPr>
          <w:p w:rsidR="007E2447" w:rsidRPr="007951BE" w:rsidRDefault="003129ED" w:rsidP="007E2447">
            <w:pPr>
              <w:rPr>
                <w:sz w:val="22"/>
              </w:rPr>
            </w:pPr>
            <w:r w:rsidRPr="007951BE">
              <w:rPr>
                <w:sz w:val="22"/>
              </w:rPr>
              <w:t>Темп роста объема отгруженных товаров, работ, услуг в организациях, получающих государственную поддержку</w:t>
            </w:r>
          </w:p>
        </w:tc>
        <w:tc>
          <w:tcPr>
            <w:tcW w:w="1276" w:type="dxa"/>
            <w:shd w:val="clear" w:color="000000" w:fill="FFFFFF"/>
          </w:tcPr>
          <w:p w:rsidR="007E2447" w:rsidRPr="007951BE" w:rsidRDefault="007E2447" w:rsidP="007E2447">
            <w:pPr>
              <w:jc w:val="center"/>
              <w:rPr>
                <w:sz w:val="22"/>
              </w:rPr>
            </w:pPr>
            <w:r w:rsidRPr="007951BE">
              <w:rPr>
                <w:sz w:val="22"/>
              </w:rPr>
              <w:t>в процентах к предыдущему году</w:t>
            </w:r>
          </w:p>
        </w:tc>
        <w:tc>
          <w:tcPr>
            <w:tcW w:w="1559" w:type="dxa"/>
            <w:shd w:val="clear" w:color="auto" w:fill="auto"/>
          </w:tcPr>
          <w:p w:rsidR="007E2447" w:rsidRPr="007951BE" w:rsidRDefault="007951BE" w:rsidP="007E2447">
            <w:pPr>
              <w:jc w:val="center"/>
              <w:rPr>
                <w:sz w:val="22"/>
                <w:szCs w:val="22"/>
              </w:rPr>
            </w:pPr>
            <w:r>
              <w:rPr>
                <w:sz w:val="22"/>
                <w:szCs w:val="22"/>
              </w:rPr>
              <w:t>84,7</w:t>
            </w:r>
          </w:p>
        </w:tc>
        <w:tc>
          <w:tcPr>
            <w:tcW w:w="992" w:type="dxa"/>
            <w:shd w:val="clear" w:color="000000" w:fill="FFFFFF"/>
          </w:tcPr>
          <w:p w:rsidR="007E2447" w:rsidRPr="007951BE" w:rsidRDefault="00240B0B" w:rsidP="007E2447">
            <w:pPr>
              <w:jc w:val="center"/>
              <w:rPr>
                <w:sz w:val="22"/>
                <w:szCs w:val="22"/>
              </w:rPr>
            </w:pPr>
            <w:r w:rsidRPr="007951BE">
              <w:rPr>
                <w:sz w:val="22"/>
                <w:szCs w:val="22"/>
              </w:rPr>
              <w:t>100</w:t>
            </w:r>
          </w:p>
        </w:tc>
        <w:tc>
          <w:tcPr>
            <w:tcW w:w="1134" w:type="dxa"/>
            <w:shd w:val="clear" w:color="000000" w:fill="FFFFFF"/>
          </w:tcPr>
          <w:p w:rsidR="007E2447" w:rsidRPr="00D3709E" w:rsidRDefault="00937CAD" w:rsidP="007E2447">
            <w:pPr>
              <w:jc w:val="center"/>
              <w:rPr>
                <w:sz w:val="22"/>
                <w:szCs w:val="22"/>
                <w:highlight w:val="yellow"/>
              </w:rPr>
            </w:pPr>
            <w:r w:rsidRPr="00937CAD">
              <w:rPr>
                <w:sz w:val="22"/>
                <w:szCs w:val="22"/>
              </w:rPr>
              <w:t>98,1</w:t>
            </w:r>
          </w:p>
        </w:tc>
        <w:tc>
          <w:tcPr>
            <w:tcW w:w="993" w:type="dxa"/>
            <w:shd w:val="clear" w:color="auto" w:fill="auto"/>
          </w:tcPr>
          <w:p w:rsidR="007E2447" w:rsidRPr="00D3709E" w:rsidRDefault="00937CAD" w:rsidP="00240B0B">
            <w:pPr>
              <w:jc w:val="center"/>
              <w:rPr>
                <w:sz w:val="22"/>
                <w:szCs w:val="22"/>
                <w:highlight w:val="yellow"/>
              </w:rPr>
            </w:pPr>
            <w:r w:rsidRPr="00937CAD">
              <w:rPr>
                <w:sz w:val="22"/>
                <w:szCs w:val="22"/>
              </w:rPr>
              <w:t>-1,9</w:t>
            </w:r>
            <w:r w:rsidR="00F84C9C" w:rsidRPr="00937CAD">
              <w:rPr>
                <w:sz w:val="22"/>
                <w:szCs w:val="22"/>
              </w:rPr>
              <w:t xml:space="preserve"> </w:t>
            </w:r>
            <w:proofErr w:type="spellStart"/>
            <w:r w:rsidR="00F84C9C" w:rsidRPr="00937CAD">
              <w:rPr>
                <w:sz w:val="22"/>
                <w:szCs w:val="22"/>
              </w:rPr>
              <w:t>п.п</w:t>
            </w:r>
            <w:proofErr w:type="spellEnd"/>
            <w:r w:rsidR="00F84C9C" w:rsidRPr="00937CAD">
              <w:rPr>
                <w:sz w:val="22"/>
                <w:szCs w:val="22"/>
              </w:rPr>
              <w:t>.</w:t>
            </w:r>
          </w:p>
        </w:tc>
        <w:tc>
          <w:tcPr>
            <w:tcW w:w="4111" w:type="dxa"/>
            <w:shd w:val="clear" w:color="auto" w:fill="auto"/>
          </w:tcPr>
          <w:p w:rsidR="007E2447" w:rsidRPr="00D3709E" w:rsidRDefault="00AD232F" w:rsidP="007E2447">
            <w:pPr>
              <w:jc w:val="both"/>
              <w:rPr>
                <w:sz w:val="22"/>
                <w:szCs w:val="22"/>
                <w:highlight w:val="yellow"/>
              </w:rPr>
            </w:pPr>
            <w:r w:rsidRPr="00937CAD">
              <w:rPr>
                <w:sz w:val="22"/>
                <w:szCs w:val="22"/>
              </w:rPr>
              <w:t xml:space="preserve">Причиной не достижения целевого показателя является </w:t>
            </w:r>
            <w:r w:rsidR="00937CAD" w:rsidRPr="00937CAD">
              <w:rPr>
                <w:sz w:val="22"/>
                <w:szCs w:val="22"/>
              </w:rPr>
              <w:t>несвоевременным выполнением объёма производств</w:t>
            </w:r>
            <w:proofErr w:type="gramStart"/>
            <w:r w:rsidR="00937CAD" w:rsidRPr="00937CAD">
              <w:rPr>
                <w:sz w:val="22"/>
                <w:szCs w:val="22"/>
              </w:rPr>
              <w:t>а ООО</w:t>
            </w:r>
            <w:proofErr w:type="gramEnd"/>
            <w:r w:rsidR="00937CAD" w:rsidRPr="00937CAD">
              <w:rPr>
                <w:sz w:val="22"/>
                <w:szCs w:val="22"/>
              </w:rPr>
              <w:t xml:space="preserve"> «ИП «Спутник» им. Исаенко Е.М.» по причине нехватки кадров.</w:t>
            </w:r>
          </w:p>
        </w:tc>
      </w:tr>
      <w:tr w:rsidR="007E2447" w:rsidRPr="006A1FE8" w:rsidTr="00101B9C">
        <w:trPr>
          <w:trHeight w:val="409"/>
        </w:trPr>
        <w:tc>
          <w:tcPr>
            <w:tcW w:w="621" w:type="dxa"/>
            <w:shd w:val="clear" w:color="000000" w:fill="FFFFFF"/>
            <w:noWrap/>
            <w:hideMark/>
          </w:tcPr>
          <w:p w:rsidR="007E2447" w:rsidRPr="006A1FE8" w:rsidRDefault="007E2447" w:rsidP="007E2447">
            <w:pPr>
              <w:jc w:val="center"/>
              <w:rPr>
                <w:b/>
                <w:sz w:val="22"/>
                <w:szCs w:val="22"/>
              </w:rPr>
            </w:pPr>
            <w:r w:rsidRPr="006A1FE8">
              <w:rPr>
                <w:b/>
                <w:sz w:val="22"/>
                <w:szCs w:val="22"/>
              </w:rPr>
              <w:t>15</w:t>
            </w:r>
          </w:p>
        </w:tc>
        <w:tc>
          <w:tcPr>
            <w:tcW w:w="674" w:type="dxa"/>
            <w:shd w:val="clear" w:color="000000" w:fill="FFFFFF"/>
            <w:noWrap/>
            <w:hideMark/>
          </w:tcPr>
          <w:p w:rsidR="007E2447" w:rsidRPr="006A1FE8" w:rsidRDefault="007E2447" w:rsidP="007E2447">
            <w:pPr>
              <w:jc w:val="center"/>
              <w:rPr>
                <w:b/>
                <w:sz w:val="22"/>
                <w:szCs w:val="22"/>
              </w:rPr>
            </w:pPr>
            <w:r w:rsidRPr="006A1FE8">
              <w:rPr>
                <w:b/>
                <w:sz w:val="22"/>
                <w:szCs w:val="22"/>
              </w:rPr>
              <w:t>3</w:t>
            </w:r>
          </w:p>
        </w:tc>
        <w:tc>
          <w:tcPr>
            <w:tcW w:w="567" w:type="dxa"/>
            <w:shd w:val="clear" w:color="000000" w:fill="FFFFFF"/>
            <w:noWrap/>
            <w:hideMark/>
          </w:tcPr>
          <w:p w:rsidR="007E2447" w:rsidRPr="006A1FE8" w:rsidRDefault="007E2447" w:rsidP="007E2447">
            <w:pPr>
              <w:jc w:val="center"/>
              <w:rPr>
                <w:b/>
                <w:sz w:val="22"/>
                <w:szCs w:val="22"/>
              </w:rPr>
            </w:pPr>
            <w:r w:rsidRPr="006A1FE8">
              <w:rPr>
                <w:b/>
                <w:sz w:val="22"/>
                <w:szCs w:val="22"/>
              </w:rPr>
              <w:t> </w:t>
            </w:r>
          </w:p>
        </w:tc>
        <w:tc>
          <w:tcPr>
            <w:tcW w:w="14015" w:type="dxa"/>
            <w:gridSpan w:val="7"/>
            <w:shd w:val="clear" w:color="auto" w:fill="auto"/>
            <w:noWrap/>
            <w:vAlign w:val="bottom"/>
            <w:hideMark/>
          </w:tcPr>
          <w:p w:rsidR="007E2447" w:rsidRPr="006A1FE8" w:rsidRDefault="007E2447" w:rsidP="007E2447">
            <w:pPr>
              <w:jc w:val="center"/>
              <w:rPr>
                <w:b/>
                <w:sz w:val="22"/>
                <w:szCs w:val="22"/>
              </w:rPr>
            </w:pPr>
            <w:r w:rsidRPr="006A1FE8">
              <w:rPr>
                <w:b/>
                <w:sz w:val="22"/>
                <w:szCs w:val="22"/>
              </w:rPr>
              <w:t>Подпрограмма «Развитие нефтедобывающей отрасли»</w:t>
            </w:r>
          </w:p>
        </w:tc>
      </w:tr>
      <w:tr w:rsidR="007951BE" w:rsidRPr="006A1FE8" w:rsidTr="00CE4CFF">
        <w:trPr>
          <w:trHeight w:val="315"/>
        </w:trPr>
        <w:tc>
          <w:tcPr>
            <w:tcW w:w="621" w:type="dxa"/>
            <w:shd w:val="clear" w:color="000000" w:fill="FFFFFF"/>
            <w:noWrap/>
            <w:hideMark/>
          </w:tcPr>
          <w:p w:rsidR="007951BE" w:rsidRPr="006A1FE8" w:rsidRDefault="007951BE" w:rsidP="007E2447">
            <w:pPr>
              <w:jc w:val="center"/>
              <w:rPr>
                <w:sz w:val="22"/>
                <w:szCs w:val="22"/>
              </w:rPr>
            </w:pPr>
            <w:r w:rsidRPr="006A1FE8">
              <w:rPr>
                <w:sz w:val="22"/>
                <w:szCs w:val="22"/>
              </w:rPr>
              <w:t>15</w:t>
            </w:r>
          </w:p>
        </w:tc>
        <w:tc>
          <w:tcPr>
            <w:tcW w:w="674" w:type="dxa"/>
            <w:shd w:val="clear" w:color="000000" w:fill="FFFFFF"/>
            <w:noWrap/>
            <w:hideMark/>
          </w:tcPr>
          <w:p w:rsidR="007951BE" w:rsidRPr="006A1FE8" w:rsidRDefault="007951BE" w:rsidP="007E2447">
            <w:pPr>
              <w:jc w:val="center"/>
              <w:rPr>
                <w:sz w:val="22"/>
                <w:szCs w:val="22"/>
              </w:rPr>
            </w:pPr>
            <w:r w:rsidRPr="006A1FE8">
              <w:rPr>
                <w:sz w:val="22"/>
                <w:szCs w:val="22"/>
              </w:rPr>
              <w:t>3</w:t>
            </w:r>
          </w:p>
        </w:tc>
        <w:tc>
          <w:tcPr>
            <w:tcW w:w="567" w:type="dxa"/>
            <w:shd w:val="clear" w:color="000000" w:fill="FFFFFF"/>
            <w:noWrap/>
            <w:hideMark/>
          </w:tcPr>
          <w:p w:rsidR="007951BE" w:rsidRPr="006A1FE8" w:rsidRDefault="007951BE" w:rsidP="007E2447">
            <w:pPr>
              <w:jc w:val="center"/>
              <w:rPr>
                <w:sz w:val="22"/>
                <w:szCs w:val="22"/>
              </w:rPr>
            </w:pPr>
            <w:r w:rsidRPr="006A1FE8">
              <w:rPr>
                <w:sz w:val="22"/>
                <w:szCs w:val="22"/>
              </w:rPr>
              <w:t>1</w:t>
            </w:r>
          </w:p>
        </w:tc>
        <w:tc>
          <w:tcPr>
            <w:tcW w:w="3950" w:type="dxa"/>
            <w:shd w:val="clear" w:color="auto" w:fill="auto"/>
            <w:hideMark/>
          </w:tcPr>
          <w:p w:rsidR="007951BE" w:rsidRPr="007951BE" w:rsidRDefault="007951BE" w:rsidP="007E2447">
            <w:pPr>
              <w:rPr>
                <w:sz w:val="22"/>
                <w:szCs w:val="22"/>
              </w:rPr>
            </w:pPr>
            <w:r w:rsidRPr="007951BE">
              <w:rPr>
                <w:sz w:val="22"/>
                <w:szCs w:val="22"/>
              </w:rPr>
              <w:t xml:space="preserve">Объём добычи нефти </w:t>
            </w:r>
          </w:p>
        </w:tc>
        <w:tc>
          <w:tcPr>
            <w:tcW w:w="1276" w:type="dxa"/>
            <w:shd w:val="clear" w:color="auto" w:fill="auto"/>
            <w:noWrap/>
            <w:hideMark/>
          </w:tcPr>
          <w:p w:rsidR="007951BE" w:rsidRPr="007951BE" w:rsidRDefault="007951BE" w:rsidP="007E2447">
            <w:pPr>
              <w:jc w:val="center"/>
              <w:rPr>
                <w:sz w:val="22"/>
                <w:szCs w:val="22"/>
              </w:rPr>
            </w:pPr>
            <w:r w:rsidRPr="007951BE">
              <w:rPr>
                <w:sz w:val="22"/>
                <w:szCs w:val="22"/>
              </w:rPr>
              <w:t>тыс. тонн</w:t>
            </w:r>
          </w:p>
        </w:tc>
        <w:tc>
          <w:tcPr>
            <w:tcW w:w="1559" w:type="dxa"/>
            <w:shd w:val="clear" w:color="auto" w:fill="auto"/>
            <w:noWrap/>
          </w:tcPr>
          <w:p w:rsidR="007951BE" w:rsidRPr="007951BE" w:rsidRDefault="007951BE" w:rsidP="00A8513D">
            <w:pPr>
              <w:jc w:val="center"/>
              <w:rPr>
                <w:sz w:val="22"/>
                <w:szCs w:val="22"/>
              </w:rPr>
            </w:pPr>
            <w:r w:rsidRPr="007951BE">
              <w:rPr>
                <w:sz w:val="22"/>
                <w:szCs w:val="22"/>
              </w:rPr>
              <w:t>10 152,8</w:t>
            </w:r>
          </w:p>
        </w:tc>
        <w:tc>
          <w:tcPr>
            <w:tcW w:w="992" w:type="dxa"/>
            <w:shd w:val="clear" w:color="auto" w:fill="auto"/>
          </w:tcPr>
          <w:p w:rsidR="007951BE" w:rsidRPr="007951BE" w:rsidRDefault="007951BE" w:rsidP="007E2447">
            <w:pPr>
              <w:jc w:val="center"/>
              <w:rPr>
                <w:sz w:val="22"/>
                <w:szCs w:val="22"/>
              </w:rPr>
            </w:pPr>
            <w:r>
              <w:rPr>
                <w:sz w:val="22"/>
                <w:szCs w:val="22"/>
              </w:rPr>
              <w:t>8 592,8</w:t>
            </w:r>
          </w:p>
        </w:tc>
        <w:tc>
          <w:tcPr>
            <w:tcW w:w="1134" w:type="dxa"/>
            <w:shd w:val="clear" w:color="000000" w:fill="FFFFFF"/>
            <w:noWrap/>
          </w:tcPr>
          <w:p w:rsidR="007951BE" w:rsidRPr="007951BE" w:rsidRDefault="007951BE" w:rsidP="007E2447">
            <w:pPr>
              <w:jc w:val="center"/>
              <w:rPr>
                <w:sz w:val="22"/>
                <w:szCs w:val="22"/>
              </w:rPr>
            </w:pPr>
            <w:r w:rsidRPr="007951BE">
              <w:rPr>
                <w:sz w:val="22"/>
                <w:szCs w:val="22"/>
              </w:rPr>
              <w:t>-</w:t>
            </w:r>
          </w:p>
        </w:tc>
        <w:tc>
          <w:tcPr>
            <w:tcW w:w="993" w:type="dxa"/>
            <w:shd w:val="clear" w:color="000000" w:fill="FFFFFF"/>
            <w:noWrap/>
          </w:tcPr>
          <w:p w:rsidR="007951BE" w:rsidRPr="007951BE" w:rsidRDefault="007951BE" w:rsidP="007E2447">
            <w:pPr>
              <w:jc w:val="center"/>
              <w:rPr>
                <w:sz w:val="22"/>
                <w:szCs w:val="22"/>
              </w:rPr>
            </w:pPr>
            <w:r w:rsidRPr="007951BE">
              <w:rPr>
                <w:sz w:val="22"/>
                <w:szCs w:val="22"/>
              </w:rPr>
              <w:t>-</w:t>
            </w:r>
          </w:p>
        </w:tc>
        <w:tc>
          <w:tcPr>
            <w:tcW w:w="4111" w:type="dxa"/>
            <w:shd w:val="clear" w:color="auto" w:fill="FFFFFF" w:themeFill="background1"/>
            <w:noWrap/>
          </w:tcPr>
          <w:p w:rsidR="007951BE" w:rsidRPr="006A1FE8" w:rsidRDefault="007951BE" w:rsidP="007E2447">
            <w:pPr>
              <w:jc w:val="both"/>
              <w:rPr>
                <w:sz w:val="22"/>
                <w:szCs w:val="22"/>
              </w:rPr>
            </w:pPr>
            <w:r w:rsidRPr="007951BE">
              <w:rPr>
                <w:sz w:val="22"/>
                <w:szCs w:val="22"/>
              </w:rPr>
              <w:t>В соответствии с распоряжением Правительства РФ от 26.04.2023 № 1074-р приостановлено предоставление статистической информации</w:t>
            </w:r>
          </w:p>
        </w:tc>
      </w:tr>
      <w:tr w:rsidR="007E2447" w:rsidRPr="006A1FE8" w:rsidTr="00101B9C">
        <w:trPr>
          <w:trHeight w:val="300"/>
        </w:trPr>
        <w:tc>
          <w:tcPr>
            <w:tcW w:w="621" w:type="dxa"/>
            <w:shd w:val="clear" w:color="000000" w:fill="FFFFFF"/>
            <w:noWrap/>
            <w:hideMark/>
          </w:tcPr>
          <w:p w:rsidR="007E2447" w:rsidRPr="006A1FE8" w:rsidRDefault="007E2447" w:rsidP="007E2447">
            <w:pPr>
              <w:jc w:val="center"/>
              <w:rPr>
                <w:b/>
                <w:sz w:val="22"/>
                <w:szCs w:val="22"/>
              </w:rPr>
            </w:pPr>
            <w:r w:rsidRPr="006A1FE8">
              <w:rPr>
                <w:b/>
                <w:sz w:val="22"/>
                <w:szCs w:val="22"/>
              </w:rPr>
              <w:t>15</w:t>
            </w:r>
          </w:p>
        </w:tc>
        <w:tc>
          <w:tcPr>
            <w:tcW w:w="674" w:type="dxa"/>
            <w:shd w:val="clear" w:color="000000" w:fill="FFFFFF"/>
            <w:noWrap/>
            <w:hideMark/>
          </w:tcPr>
          <w:p w:rsidR="007E2447" w:rsidRPr="006A1FE8" w:rsidRDefault="007E2447" w:rsidP="007E2447">
            <w:pPr>
              <w:jc w:val="center"/>
              <w:rPr>
                <w:b/>
                <w:sz w:val="22"/>
                <w:szCs w:val="22"/>
              </w:rPr>
            </w:pPr>
            <w:r w:rsidRPr="006A1FE8">
              <w:rPr>
                <w:b/>
                <w:sz w:val="22"/>
                <w:szCs w:val="22"/>
              </w:rPr>
              <w:t>5</w:t>
            </w:r>
          </w:p>
        </w:tc>
        <w:tc>
          <w:tcPr>
            <w:tcW w:w="567" w:type="dxa"/>
            <w:shd w:val="clear" w:color="000000" w:fill="FFFFFF"/>
            <w:noWrap/>
            <w:hideMark/>
          </w:tcPr>
          <w:p w:rsidR="007E2447" w:rsidRPr="006A1FE8" w:rsidRDefault="007E2447" w:rsidP="007E2447">
            <w:pPr>
              <w:jc w:val="center"/>
              <w:rPr>
                <w:sz w:val="22"/>
                <w:szCs w:val="22"/>
              </w:rPr>
            </w:pPr>
            <w:r w:rsidRPr="006A1FE8">
              <w:rPr>
                <w:sz w:val="22"/>
                <w:szCs w:val="22"/>
              </w:rPr>
              <w:t> </w:t>
            </w:r>
          </w:p>
        </w:tc>
        <w:tc>
          <w:tcPr>
            <w:tcW w:w="14015" w:type="dxa"/>
            <w:gridSpan w:val="7"/>
            <w:shd w:val="clear" w:color="auto" w:fill="auto"/>
            <w:hideMark/>
          </w:tcPr>
          <w:p w:rsidR="007E2447" w:rsidRPr="00A62691" w:rsidRDefault="007E2447" w:rsidP="007E2447">
            <w:pPr>
              <w:jc w:val="center"/>
              <w:rPr>
                <w:b/>
                <w:sz w:val="22"/>
                <w:szCs w:val="22"/>
              </w:rPr>
            </w:pPr>
            <w:r w:rsidRPr="00A62691">
              <w:rPr>
                <w:b/>
                <w:sz w:val="22"/>
                <w:szCs w:val="22"/>
              </w:rPr>
              <w:t>Подпрограмма «Создание условий для реализации государственной программы»</w:t>
            </w:r>
          </w:p>
        </w:tc>
      </w:tr>
      <w:tr w:rsidR="00BB04D1" w:rsidRPr="006A1FE8" w:rsidTr="0043180A">
        <w:trPr>
          <w:trHeight w:val="510"/>
        </w:trPr>
        <w:tc>
          <w:tcPr>
            <w:tcW w:w="621" w:type="dxa"/>
            <w:shd w:val="clear" w:color="000000" w:fill="FFFFFF"/>
            <w:noWrap/>
            <w:hideMark/>
          </w:tcPr>
          <w:p w:rsidR="00BB04D1" w:rsidRPr="006A1FE8" w:rsidRDefault="00BB04D1" w:rsidP="00BB04D1">
            <w:pPr>
              <w:jc w:val="center"/>
              <w:rPr>
                <w:sz w:val="22"/>
                <w:szCs w:val="22"/>
              </w:rPr>
            </w:pPr>
            <w:r w:rsidRPr="006A1FE8">
              <w:rPr>
                <w:sz w:val="22"/>
                <w:szCs w:val="22"/>
              </w:rPr>
              <w:lastRenderedPageBreak/>
              <w:t>15</w:t>
            </w:r>
          </w:p>
        </w:tc>
        <w:tc>
          <w:tcPr>
            <w:tcW w:w="674" w:type="dxa"/>
            <w:shd w:val="clear" w:color="000000" w:fill="FFFFFF"/>
            <w:noWrap/>
            <w:hideMark/>
          </w:tcPr>
          <w:p w:rsidR="00BB04D1" w:rsidRPr="006A1FE8" w:rsidRDefault="00BB04D1" w:rsidP="00BB04D1">
            <w:pPr>
              <w:jc w:val="center"/>
              <w:rPr>
                <w:sz w:val="22"/>
                <w:szCs w:val="22"/>
              </w:rPr>
            </w:pPr>
            <w:r w:rsidRPr="006A1FE8">
              <w:rPr>
                <w:sz w:val="22"/>
                <w:szCs w:val="22"/>
              </w:rPr>
              <w:t>5</w:t>
            </w:r>
          </w:p>
        </w:tc>
        <w:tc>
          <w:tcPr>
            <w:tcW w:w="567" w:type="dxa"/>
            <w:shd w:val="clear" w:color="000000" w:fill="FFFFFF"/>
            <w:noWrap/>
            <w:hideMark/>
          </w:tcPr>
          <w:p w:rsidR="00BB04D1" w:rsidRPr="006A1FE8" w:rsidRDefault="00BB04D1" w:rsidP="00BB04D1">
            <w:pPr>
              <w:jc w:val="center"/>
              <w:rPr>
                <w:sz w:val="22"/>
                <w:szCs w:val="22"/>
              </w:rPr>
            </w:pPr>
            <w:r w:rsidRPr="006A1FE8">
              <w:rPr>
                <w:sz w:val="22"/>
                <w:szCs w:val="22"/>
              </w:rPr>
              <w:t>1</w:t>
            </w:r>
          </w:p>
        </w:tc>
        <w:tc>
          <w:tcPr>
            <w:tcW w:w="3950" w:type="dxa"/>
            <w:hideMark/>
          </w:tcPr>
          <w:p w:rsidR="00BB04D1" w:rsidRPr="003A6F9B" w:rsidRDefault="00BB04D1" w:rsidP="00BB04D1">
            <w:pPr>
              <w:pStyle w:val="ConsPlusNormal"/>
              <w:ind w:firstLine="0"/>
              <w:rPr>
                <w:rFonts w:ascii="Times New Roman" w:hAnsi="Times New Roman" w:cs="Times New Roman"/>
                <w:sz w:val="22"/>
              </w:rPr>
            </w:pPr>
            <w:r w:rsidRPr="003A6F9B">
              <w:rPr>
                <w:rFonts w:ascii="Times New Roman" w:hAnsi="Times New Roman" w:cs="Times New Roman"/>
                <w:sz w:val="22"/>
              </w:rPr>
              <w:t>Уровень выполнения значений целевых показателей (индикаторов) государственной программы</w:t>
            </w:r>
          </w:p>
        </w:tc>
        <w:tc>
          <w:tcPr>
            <w:tcW w:w="1276" w:type="dxa"/>
            <w:shd w:val="clear" w:color="000000" w:fill="FFFFFF"/>
            <w:noWrap/>
            <w:hideMark/>
          </w:tcPr>
          <w:p w:rsidR="00BB04D1" w:rsidRPr="003A6F9B" w:rsidRDefault="00BB04D1" w:rsidP="00BB04D1">
            <w:pPr>
              <w:jc w:val="center"/>
              <w:rPr>
                <w:sz w:val="22"/>
                <w:szCs w:val="22"/>
              </w:rPr>
            </w:pPr>
            <w:r w:rsidRPr="003A6F9B">
              <w:rPr>
                <w:sz w:val="22"/>
                <w:szCs w:val="22"/>
              </w:rPr>
              <w:t>процент</w:t>
            </w:r>
          </w:p>
        </w:tc>
        <w:tc>
          <w:tcPr>
            <w:tcW w:w="1559" w:type="dxa"/>
            <w:shd w:val="clear" w:color="auto" w:fill="auto"/>
            <w:noWrap/>
          </w:tcPr>
          <w:p w:rsidR="00BB04D1" w:rsidRPr="003A6F9B" w:rsidRDefault="003A6F9B" w:rsidP="00BB04D1">
            <w:pPr>
              <w:jc w:val="center"/>
              <w:rPr>
                <w:sz w:val="22"/>
                <w:szCs w:val="22"/>
              </w:rPr>
            </w:pPr>
            <w:r>
              <w:rPr>
                <w:sz w:val="22"/>
                <w:szCs w:val="22"/>
              </w:rPr>
              <w:t>98,5</w:t>
            </w:r>
          </w:p>
        </w:tc>
        <w:tc>
          <w:tcPr>
            <w:tcW w:w="992" w:type="dxa"/>
            <w:shd w:val="clear" w:color="000000" w:fill="FFFFFF"/>
            <w:noWrap/>
          </w:tcPr>
          <w:p w:rsidR="00BB04D1" w:rsidRPr="003A6F9B" w:rsidRDefault="00401CF4" w:rsidP="00BB04D1">
            <w:pPr>
              <w:jc w:val="center"/>
              <w:rPr>
                <w:sz w:val="22"/>
                <w:szCs w:val="22"/>
              </w:rPr>
            </w:pPr>
            <w:r w:rsidRPr="003A6F9B">
              <w:rPr>
                <w:sz w:val="22"/>
                <w:szCs w:val="22"/>
              </w:rPr>
              <w:t>90</w:t>
            </w:r>
          </w:p>
        </w:tc>
        <w:tc>
          <w:tcPr>
            <w:tcW w:w="1134" w:type="dxa"/>
            <w:shd w:val="clear" w:color="000000" w:fill="FFFFFF"/>
            <w:noWrap/>
          </w:tcPr>
          <w:p w:rsidR="005836BD" w:rsidRPr="006D5CC9" w:rsidRDefault="00114148" w:rsidP="00BB04D1">
            <w:pPr>
              <w:jc w:val="center"/>
              <w:rPr>
                <w:sz w:val="22"/>
                <w:szCs w:val="22"/>
              </w:rPr>
            </w:pPr>
            <w:r w:rsidRPr="006D5CC9">
              <w:rPr>
                <w:sz w:val="22"/>
                <w:szCs w:val="22"/>
              </w:rPr>
              <w:t>99</w:t>
            </w:r>
            <w:r w:rsidR="00E0151D" w:rsidRPr="006D5CC9">
              <w:rPr>
                <w:sz w:val="22"/>
                <w:szCs w:val="22"/>
              </w:rPr>
              <w:t>,</w:t>
            </w:r>
            <w:r w:rsidRPr="006D5CC9">
              <w:rPr>
                <w:sz w:val="22"/>
                <w:szCs w:val="22"/>
              </w:rPr>
              <w:t>9</w:t>
            </w:r>
          </w:p>
        </w:tc>
        <w:tc>
          <w:tcPr>
            <w:tcW w:w="993" w:type="dxa"/>
            <w:shd w:val="clear" w:color="000000" w:fill="FFFFFF"/>
            <w:noWrap/>
          </w:tcPr>
          <w:p w:rsidR="00BB04D1" w:rsidRPr="006D5CC9" w:rsidRDefault="00114148" w:rsidP="00CF16D2">
            <w:pPr>
              <w:jc w:val="center"/>
              <w:rPr>
                <w:sz w:val="22"/>
                <w:szCs w:val="22"/>
              </w:rPr>
            </w:pPr>
            <w:r w:rsidRPr="006D5CC9">
              <w:rPr>
                <w:sz w:val="22"/>
                <w:szCs w:val="22"/>
              </w:rPr>
              <w:t>9,9</w:t>
            </w:r>
            <w:r w:rsidR="00F84C9C" w:rsidRPr="006D5CC9">
              <w:rPr>
                <w:sz w:val="22"/>
                <w:szCs w:val="22"/>
              </w:rPr>
              <w:t xml:space="preserve"> </w:t>
            </w:r>
            <w:proofErr w:type="spellStart"/>
            <w:r w:rsidR="00F84C9C" w:rsidRPr="006D5CC9">
              <w:rPr>
                <w:sz w:val="22"/>
                <w:szCs w:val="22"/>
              </w:rPr>
              <w:t>п.п</w:t>
            </w:r>
            <w:proofErr w:type="spellEnd"/>
            <w:r w:rsidR="00F84C9C" w:rsidRPr="006D5CC9">
              <w:rPr>
                <w:sz w:val="22"/>
                <w:szCs w:val="22"/>
              </w:rPr>
              <w:t>.</w:t>
            </w:r>
            <w:bookmarkStart w:id="2" w:name="_GoBack"/>
            <w:bookmarkEnd w:id="2"/>
          </w:p>
        </w:tc>
        <w:tc>
          <w:tcPr>
            <w:tcW w:w="4111" w:type="dxa"/>
            <w:shd w:val="clear" w:color="000000" w:fill="FFFFFF"/>
            <w:noWrap/>
          </w:tcPr>
          <w:p w:rsidR="00BB04D1" w:rsidRPr="006A1FE8" w:rsidRDefault="00BB04D1" w:rsidP="00BB04D1">
            <w:pPr>
              <w:jc w:val="both"/>
              <w:rPr>
                <w:sz w:val="22"/>
                <w:szCs w:val="22"/>
              </w:rPr>
            </w:pPr>
          </w:p>
        </w:tc>
      </w:tr>
      <w:tr w:rsidR="007E2447" w:rsidRPr="006A1FE8" w:rsidTr="00101B9C">
        <w:trPr>
          <w:trHeight w:val="470"/>
        </w:trPr>
        <w:tc>
          <w:tcPr>
            <w:tcW w:w="621" w:type="dxa"/>
            <w:shd w:val="clear" w:color="000000" w:fill="FFFFFF"/>
            <w:noWrap/>
          </w:tcPr>
          <w:p w:rsidR="007E2447" w:rsidRPr="006A1FE8" w:rsidRDefault="007E2447" w:rsidP="007E2447">
            <w:pPr>
              <w:jc w:val="center"/>
              <w:rPr>
                <w:b/>
                <w:sz w:val="22"/>
                <w:szCs w:val="22"/>
              </w:rPr>
            </w:pPr>
            <w:r w:rsidRPr="006A1FE8">
              <w:rPr>
                <w:b/>
                <w:sz w:val="22"/>
                <w:szCs w:val="22"/>
              </w:rPr>
              <w:t>15</w:t>
            </w:r>
          </w:p>
        </w:tc>
        <w:tc>
          <w:tcPr>
            <w:tcW w:w="674" w:type="dxa"/>
            <w:shd w:val="clear" w:color="000000" w:fill="FFFFFF"/>
            <w:noWrap/>
          </w:tcPr>
          <w:p w:rsidR="007E2447" w:rsidRPr="006A1FE8" w:rsidRDefault="007E2447" w:rsidP="007E2447">
            <w:pPr>
              <w:jc w:val="center"/>
              <w:rPr>
                <w:b/>
                <w:sz w:val="22"/>
                <w:szCs w:val="22"/>
              </w:rPr>
            </w:pPr>
            <w:r w:rsidRPr="006A1FE8">
              <w:rPr>
                <w:b/>
                <w:sz w:val="22"/>
                <w:szCs w:val="22"/>
              </w:rPr>
              <w:t>6</w:t>
            </w:r>
          </w:p>
        </w:tc>
        <w:tc>
          <w:tcPr>
            <w:tcW w:w="567" w:type="dxa"/>
            <w:shd w:val="clear" w:color="000000" w:fill="FFFFFF"/>
            <w:noWrap/>
          </w:tcPr>
          <w:p w:rsidR="007E2447" w:rsidRPr="006A1FE8" w:rsidRDefault="007E2447" w:rsidP="007E2447">
            <w:pPr>
              <w:jc w:val="center"/>
              <w:rPr>
                <w:sz w:val="22"/>
                <w:szCs w:val="22"/>
              </w:rPr>
            </w:pPr>
          </w:p>
        </w:tc>
        <w:tc>
          <w:tcPr>
            <w:tcW w:w="14015" w:type="dxa"/>
            <w:gridSpan w:val="7"/>
            <w:shd w:val="clear" w:color="000000" w:fill="FFFFFF"/>
          </w:tcPr>
          <w:p w:rsidR="007E2447" w:rsidRPr="006A1FE8" w:rsidRDefault="007E2447" w:rsidP="007E2447">
            <w:pPr>
              <w:jc w:val="center"/>
              <w:rPr>
                <w:b/>
                <w:sz w:val="22"/>
                <w:szCs w:val="22"/>
              </w:rPr>
            </w:pPr>
            <w:r w:rsidRPr="006A1FE8">
              <w:rPr>
                <w:b/>
                <w:sz w:val="22"/>
                <w:szCs w:val="22"/>
              </w:rPr>
              <w:t>Подпрограмма «Развитие инновационного территориального кластера «Удмуртский машиностроительный кластер»</w:t>
            </w:r>
          </w:p>
        </w:tc>
      </w:tr>
      <w:tr w:rsidR="007E2447" w:rsidRPr="006A1FE8" w:rsidTr="00234260">
        <w:trPr>
          <w:trHeight w:val="451"/>
        </w:trPr>
        <w:tc>
          <w:tcPr>
            <w:tcW w:w="621" w:type="dxa"/>
            <w:shd w:val="clear" w:color="000000" w:fill="FFFFFF"/>
            <w:noWrap/>
          </w:tcPr>
          <w:p w:rsidR="007E2447" w:rsidRPr="006A1FE8" w:rsidRDefault="007E2447" w:rsidP="007E2447">
            <w:pPr>
              <w:jc w:val="center"/>
              <w:rPr>
                <w:sz w:val="22"/>
                <w:szCs w:val="22"/>
              </w:rPr>
            </w:pPr>
            <w:r w:rsidRPr="006A1FE8">
              <w:rPr>
                <w:sz w:val="22"/>
                <w:szCs w:val="22"/>
              </w:rPr>
              <w:t>15</w:t>
            </w:r>
          </w:p>
        </w:tc>
        <w:tc>
          <w:tcPr>
            <w:tcW w:w="674" w:type="dxa"/>
            <w:shd w:val="clear" w:color="000000" w:fill="FFFFFF"/>
            <w:noWrap/>
          </w:tcPr>
          <w:p w:rsidR="007E2447" w:rsidRPr="006A1FE8" w:rsidRDefault="007E2447" w:rsidP="007E2447">
            <w:pPr>
              <w:jc w:val="center"/>
              <w:rPr>
                <w:sz w:val="22"/>
                <w:szCs w:val="22"/>
              </w:rPr>
            </w:pPr>
            <w:r w:rsidRPr="006A1FE8">
              <w:rPr>
                <w:sz w:val="22"/>
                <w:szCs w:val="22"/>
              </w:rPr>
              <w:t>6</w:t>
            </w:r>
          </w:p>
        </w:tc>
        <w:tc>
          <w:tcPr>
            <w:tcW w:w="567" w:type="dxa"/>
            <w:shd w:val="clear" w:color="000000" w:fill="FFFFFF"/>
            <w:noWrap/>
          </w:tcPr>
          <w:p w:rsidR="007E2447" w:rsidRPr="006A1FE8" w:rsidRDefault="007E2447" w:rsidP="007E2447">
            <w:pPr>
              <w:jc w:val="center"/>
              <w:rPr>
                <w:sz w:val="22"/>
                <w:szCs w:val="22"/>
              </w:rPr>
            </w:pPr>
            <w:r w:rsidRPr="006A1FE8">
              <w:rPr>
                <w:sz w:val="22"/>
                <w:szCs w:val="22"/>
              </w:rPr>
              <w:t>4</w:t>
            </w:r>
          </w:p>
        </w:tc>
        <w:tc>
          <w:tcPr>
            <w:tcW w:w="3950" w:type="dxa"/>
            <w:shd w:val="clear" w:color="000000" w:fill="FFFFFF"/>
          </w:tcPr>
          <w:p w:rsidR="007E2447" w:rsidRPr="003A6F9B" w:rsidRDefault="001218BD" w:rsidP="007E2447">
            <w:pPr>
              <w:autoSpaceDE w:val="0"/>
              <w:autoSpaceDN w:val="0"/>
              <w:adjustRightInd w:val="0"/>
              <w:rPr>
                <w:sz w:val="22"/>
                <w:szCs w:val="22"/>
              </w:rPr>
            </w:pPr>
            <w:r w:rsidRPr="003A6F9B">
              <w:rPr>
                <w:sz w:val="22"/>
                <w:szCs w:val="22"/>
              </w:rPr>
              <w:t>Количество сотрудников предприятий, прошедших обучение инструментам повышения производительности труда под федеральным управлением (с ФЦК)</w:t>
            </w:r>
          </w:p>
        </w:tc>
        <w:tc>
          <w:tcPr>
            <w:tcW w:w="1276" w:type="dxa"/>
            <w:shd w:val="clear" w:color="000000" w:fill="FFFFFF"/>
            <w:noWrap/>
          </w:tcPr>
          <w:p w:rsidR="007E2447" w:rsidRPr="003A6F9B" w:rsidRDefault="007E2447" w:rsidP="007E2447">
            <w:pPr>
              <w:jc w:val="center"/>
              <w:rPr>
                <w:sz w:val="22"/>
                <w:szCs w:val="22"/>
              </w:rPr>
            </w:pPr>
            <w:r w:rsidRPr="003A6F9B">
              <w:rPr>
                <w:sz w:val="22"/>
                <w:szCs w:val="22"/>
              </w:rPr>
              <w:t>человек, нарастающим итогом</w:t>
            </w:r>
          </w:p>
        </w:tc>
        <w:tc>
          <w:tcPr>
            <w:tcW w:w="1559" w:type="dxa"/>
            <w:shd w:val="clear" w:color="000000" w:fill="FFFFFF"/>
            <w:noWrap/>
          </w:tcPr>
          <w:p w:rsidR="007E2447" w:rsidRPr="003A6F9B" w:rsidRDefault="003A6F9B" w:rsidP="007E2447">
            <w:pPr>
              <w:jc w:val="center"/>
              <w:rPr>
                <w:sz w:val="22"/>
                <w:szCs w:val="22"/>
              </w:rPr>
            </w:pPr>
            <w:r>
              <w:rPr>
                <w:sz w:val="22"/>
                <w:szCs w:val="22"/>
              </w:rPr>
              <w:t>370</w:t>
            </w:r>
          </w:p>
        </w:tc>
        <w:tc>
          <w:tcPr>
            <w:tcW w:w="992" w:type="dxa"/>
            <w:shd w:val="clear" w:color="000000" w:fill="FFFFFF"/>
            <w:noWrap/>
          </w:tcPr>
          <w:p w:rsidR="007E2447" w:rsidRPr="003A6F9B" w:rsidRDefault="003A6F9B" w:rsidP="007E2447">
            <w:pPr>
              <w:jc w:val="center"/>
              <w:rPr>
                <w:sz w:val="22"/>
                <w:szCs w:val="22"/>
              </w:rPr>
            </w:pPr>
            <w:r>
              <w:rPr>
                <w:sz w:val="22"/>
                <w:szCs w:val="22"/>
              </w:rPr>
              <w:t>266</w:t>
            </w:r>
          </w:p>
        </w:tc>
        <w:tc>
          <w:tcPr>
            <w:tcW w:w="1134" w:type="dxa"/>
            <w:shd w:val="clear" w:color="000000" w:fill="FFFFFF"/>
            <w:noWrap/>
          </w:tcPr>
          <w:p w:rsidR="007E2447" w:rsidRPr="00D3709E" w:rsidRDefault="00A070EC" w:rsidP="007E2447">
            <w:pPr>
              <w:jc w:val="center"/>
              <w:rPr>
                <w:sz w:val="22"/>
                <w:szCs w:val="22"/>
                <w:highlight w:val="yellow"/>
              </w:rPr>
            </w:pPr>
            <w:r w:rsidRPr="00A070EC">
              <w:rPr>
                <w:sz w:val="22"/>
                <w:szCs w:val="22"/>
              </w:rPr>
              <w:t>387</w:t>
            </w:r>
          </w:p>
        </w:tc>
        <w:tc>
          <w:tcPr>
            <w:tcW w:w="993" w:type="dxa"/>
            <w:shd w:val="clear" w:color="000000" w:fill="FFFFFF"/>
            <w:noWrap/>
          </w:tcPr>
          <w:p w:rsidR="007E2447" w:rsidRPr="00D3709E" w:rsidRDefault="00A070EC" w:rsidP="007E2447">
            <w:pPr>
              <w:jc w:val="center"/>
              <w:rPr>
                <w:sz w:val="22"/>
                <w:szCs w:val="22"/>
                <w:highlight w:val="yellow"/>
              </w:rPr>
            </w:pPr>
            <w:r w:rsidRPr="00A070EC">
              <w:rPr>
                <w:sz w:val="22"/>
                <w:szCs w:val="22"/>
              </w:rPr>
              <w:t>145,5</w:t>
            </w:r>
            <w:r w:rsidR="00F84C9C" w:rsidRPr="00A070EC">
              <w:rPr>
                <w:sz w:val="22"/>
                <w:szCs w:val="22"/>
              </w:rPr>
              <w:t>%</w:t>
            </w:r>
          </w:p>
        </w:tc>
        <w:tc>
          <w:tcPr>
            <w:tcW w:w="4111" w:type="dxa"/>
            <w:shd w:val="clear" w:color="000000" w:fill="FFFFFF"/>
            <w:noWrap/>
          </w:tcPr>
          <w:p w:rsidR="007E2447" w:rsidRPr="00A070EC" w:rsidRDefault="00581C32" w:rsidP="00580B34">
            <w:pPr>
              <w:jc w:val="both"/>
              <w:rPr>
                <w:sz w:val="22"/>
                <w:szCs w:val="22"/>
              </w:rPr>
            </w:pPr>
            <w:r w:rsidRPr="00A070EC">
              <w:rPr>
                <w:sz w:val="22"/>
                <w:szCs w:val="22"/>
              </w:rPr>
              <w:t>Увеличение количества</w:t>
            </w:r>
            <w:r w:rsidR="00580B34" w:rsidRPr="00A070EC">
              <w:rPr>
                <w:sz w:val="22"/>
                <w:szCs w:val="22"/>
              </w:rPr>
              <w:t xml:space="preserve"> предприятий</w:t>
            </w:r>
            <w:r w:rsidRPr="00A070EC">
              <w:rPr>
                <w:sz w:val="22"/>
                <w:szCs w:val="22"/>
              </w:rPr>
              <w:t xml:space="preserve"> участников</w:t>
            </w:r>
            <w:r w:rsidR="00580B34" w:rsidRPr="00A070EC">
              <w:rPr>
                <w:sz w:val="22"/>
                <w:szCs w:val="22"/>
              </w:rPr>
              <w:t xml:space="preserve"> национального проекта</w:t>
            </w:r>
            <w:r w:rsidRPr="00A070EC">
              <w:rPr>
                <w:sz w:val="22"/>
                <w:szCs w:val="22"/>
              </w:rPr>
              <w:t xml:space="preserve"> позволило перевыполнить </w:t>
            </w:r>
            <w:r w:rsidR="00580B34" w:rsidRPr="00A070EC">
              <w:rPr>
                <w:sz w:val="22"/>
                <w:szCs w:val="22"/>
              </w:rPr>
              <w:t>значения показателя.</w:t>
            </w:r>
          </w:p>
        </w:tc>
      </w:tr>
      <w:tr w:rsidR="007E2447" w:rsidRPr="00401CF4" w:rsidTr="00431F21">
        <w:trPr>
          <w:trHeight w:val="1110"/>
        </w:trPr>
        <w:tc>
          <w:tcPr>
            <w:tcW w:w="621" w:type="dxa"/>
            <w:shd w:val="clear" w:color="000000" w:fill="FFFFFF"/>
            <w:noWrap/>
          </w:tcPr>
          <w:p w:rsidR="007E2447" w:rsidRPr="006A1FE8" w:rsidRDefault="007E2447" w:rsidP="007E2447">
            <w:pPr>
              <w:jc w:val="center"/>
              <w:rPr>
                <w:sz w:val="22"/>
                <w:szCs w:val="22"/>
              </w:rPr>
            </w:pPr>
            <w:r w:rsidRPr="006A1FE8">
              <w:rPr>
                <w:sz w:val="22"/>
                <w:szCs w:val="22"/>
              </w:rPr>
              <w:t>15</w:t>
            </w:r>
          </w:p>
        </w:tc>
        <w:tc>
          <w:tcPr>
            <w:tcW w:w="674" w:type="dxa"/>
            <w:shd w:val="clear" w:color="000000" w:fill="FFFFFF"/>
            <w:noWrap/>
          </w:tcPr>
          <w:p w:rsidR="007E2447" w:rsidRPr="006A1FE8" w:rsidRDefault="007E2447" w:rsidP="007E2447">
            <w:pPr>
              <w:jc w:val="center"/>
              <w:rPr>
                <w:sz w:val="22"/>
                <w:szCs w:val="22"/>
              </w:rPr>
            </w:pPr>
            <w:r w:rsidRPr="006A1FE8">
              <w:rPr>
                <w:sz w:val="22"/>
                <w:szCs w:val="22"/>
              </w:rPr>
              <w:t>6</w:t>
            </w:r>
          </w:p>
        </w:tc>
        <w:tc>
          <w:tcPr>
            <w:tcW w:w="567" w:type="dxa"/>
            <w:shd w:val="clear" w:color="000000" w:fill="FFFFFF"/>
            <w:noWrap/>
          </w:tcPr>
          <w:p w:rsidR="007E2447" w:rsidRPr="006A1FE8" w:rsidRDefault="007E2447" w:rsidP="007E2447">
            <w:pPr>
              <w:jc w:val="center"/>
              <w:rPr>
                <w:sz w:val="22"/>
                <w:szCs w:val="22"/>
              </w:rPr>
            </w:pPr>
            <w:r w:rsidRPr="006A1FE8">
              <w:rPr>
                <w:sz w:val="22"/>
                <w:szCs w:val="22"/>
              </w:rPr>
              <w:t>5</w:t>
            </w:r>
          </w:p>
        </w:tc>
        <w:tc>
          <w:tcPr>
            <w:tcW w:w="3950" w:type="dxa"/>
            <w:shd w:val="clear" w:color="000000" w:fill="FFFFFF"/>
          </w:tcPr>
          <w:p w:rsidR="007E2447" w:rsidRPr="003A6F9B" w:rsidRDefault="00F37466" w:rsidP="007E2447">
            <w:pPr>
              <w:autoSpaceDE w:val="0"/>
              <w:autoSpaceDN w:val="0"/>
              <w:adjustRightInd w:val="0"/>
              <w:rPr>
                <w:sz w:val="22"/>
                <w:szCs w:val="22"/>
              </w:rPr>
            </w:pPr>
            <w:r w:rsidRPr="003A6F9B">
              <w:rPr>
                <w:sz w:val="22"/>
                <w:szCs w:val="22"/>
              </w:rPr>
              <w:t>Количество сотрудников предприятий, прошедших обучение инструментам повышения производительности труда под региональным управлением (с РЦК)</w:t>
            </w:r>
          </w:p>
        </w:tc>
        <w:tc>
          <w:tcPr>
            <w:tcW w:w="1276" w:type="dxa"/>
            <w:shd w:val="clear" w:color="000000" w:fill="FFFFFF"/>
            <w:noWrap/>
          </w:tcPr>
          <w:p w:rsidR="007E2447" w:rsidRPr="003A6F9B" w:rsidRDefault="007E2447" w:rsidP="007E2447">
            <w:pPr>
              <w:jc w:val="center"/>
              <w:rPr>
                <w:sz w:val="22"/>
                <w:szCs w:val="22"/>
              </w:rPr>
            </w:pPr>
            <w:r w:rsidRPr="003A6F9B">
              <w:rPr>
                <w:sz w:val="22"/>
                <w:szCs w:val="22"/>
              </w:rPr>
              <w:t>человек, нарастающим итогом</w:t>
            </w:r>
          </w:p>
        </w:tc>
        <w:tc>
          <w:tcPr>
            <w:tcW w:w="1559" w:type="dxa"/>
            <w:shd w:val="clear" w:color="000000" w:fill="FFFFFF"/>
            <w:noWrap/>
          </w:tcPr>
          <w:p w:rsidR="007E2447" w:rsidRPr="003A6F9B" w:rsidRDefault="003A6F9B" w:rsidP="007E2447">
            <w:pPr>
              <w:jc w:val="center"/>
              <w:rPr>
                <w:sz w:val="22"/>
                <w:szCs w:val="22"/>
              </w:rPr>
            </w:pPr>
            <w:r>
              <w:rPr>
                <w:sz w:val="22"/>
                <w:szCs w:val="22"/>
              </w:rPr>
              <w:t>894</w:t>
            </w:r>
          </w:p>
        </w:tc>
        <w:tc>
          <w:tcPr>
            <w:tcW w:w="992" w:type="dxa"/>
            <w:shd w:val="clear" w:color="000000" w:fill="FFFFFF"/>
            <w:noWrap/>
          </w:tcPr>
          <w:p w:rsidR="007E2447" w:rsidRPr="003A6F9B" w:rsidRDefault="003A6F9B" w:rsidP="00F37466">
            <w:pPr>
              <w:jc w:val="center"/>
              <w:rPr>
                <w:sz w:val="22"/>
                <w:szCs w:val="22"/>
              </w:rPr>
            </w:pPr>
            <w:r>
              <w:rPr>
                <w:sz w:val="22"/>
                <w:szCs w:val="22"/>
              </w:rPr>
              <w:t>824</w:t>
            </w:r>
          </w:p>
        </w:tc>
        <w:tc>
          <w:tcPr>
            <w:tcW w:w="1134" w:type="dxa"/>
            <w:shd w:val="clear" w:color="000000" w:fill="FFFFFF"/>
            <w:noWrap/>
          </w:tcPr>
          <w:p w:rsidR="007E2447" w:rsidRPr="00D3709E" w:rsidRDefault="00A070EC" w:rsidP="007E2447">
            <w:pPr>
              <w:jc w:val="center"/>
              <w:rPr>
                <w:sz w:val="22"/>
                <w:szCs w:val="22"/>
                <w:highlight w:val="yellow"/>
              </w:rPr>
            </w:pPr>
            <w:r w:rsidRPr="00A070EC">
              <w:rPr>
                <w:sz w:val="22"/>
                <w:szCs w:val="22"/>
              </w:rPr>
              <w:t>1 357</w:t>
            </w:r>
          </w:p>
        </w:tc>
        <w:tc>
          <w:tcPr>
            <w:tcW w:w="993" w:type="dxa"/>
            <w:shd w:val="clear" w:color="000000" w:fill="FFFFFF"/>
            <w:noWrap/>
          </w:tcPr>
          <w:p w:rsidR="007E2447" w:rsidRPr="00A070EC" w:rsidRDefault="00A070EC" w:rsidP="00A070EC">
            <w:pPr>
              <w:jc w:val="center"/>
              <w:rPr>
                <w:sz w:val="22"/>
                <w:szCs w:val="22"/>
              </w:rPr>
            </w:pPr>
            <w:r w:rsidRPr="00A070EC">
              <w:rPr>
                <w:sz w:val="22"/>
                <w:szCs w:val="22"/>
              </w:rPr>
              <w:t>164</w:t>
            </w:r>
            <w:r w:rsidR="00401CF4" w:rsidRPr="00A070EC">
              <w:rPr>
                <w:sz w:val="22"/>
                <w:szCs w:val="22"/>
              </w:rPr>
              <w:t>,</w:t>
            </w:r>
            <w:r w:rsidRPr="00A070EC">
              <w:rPr>
                <w:sz w:val="22"/>
                <w:szCs w:val="22"/>
              </w:rPr>
              <w:t>7</w:t>
            </w:r>
            <w:r w:rsidR="00F84C9C" w:rsidRPr="00A070EC">
              <w:rPr>
                <w:sz w:val="22"/>
                <w:szCs w:val="22"/>
              </w:rPr>
              <w:t>%</w:t>
            </w:r>
          </w:p>
        </w:tc>
        <w:tc>
          <w:tcPr>
            <w:tcW w:w="4111" w:type="dxa"/>
            <w:shd w:val="clear" w:color="auto" w:fill="FFFFFF" w:themeFill="background1"/>
            <w:noWrap/>
          </w:tcPr>
          <w:p w:rsidR="007E2447" w:rsidRPr="00A070EC" w:rsidRDefault="00580B34" w:rsidP="007E2447">
            <w:pPr>
              <w:jc w:val="both"/>
              <w:rPr>
                <w:sz w:val="22"/>
                <w:szCs w:val="22"/>
              </w:rPr>
            </w:pPr>
            <w:r w:rsidRPr="00A070EC">
              <w:rPr>
                <w:sz w:val="22"/>
                <w:szCs w:val="22"/>
              </w:rPr>
              <w:t>Увеличение количества предприятий участников национального проекта позволило перевыполнить значения показателя.</w:t>
            </w:r>
          </w:p>
        </w:tc>
      </w:tr>
      <w:tr w:rsidR="004B3023" w:rsidRPr="006A1FE8" w:rsidTr="00431F21">
        <w:trPr>
          <w:trHeight w:val="720"/>
        </w:trPr>
        <w:tc>
          <w:tcPr>
            <w:tcW w:w="621" w:type="dxa"/>
            <w:shd w:val="clear" w:color="000000" w:fill="FFFFFF"/>
            <w:noWrap/>
          </w:tcPr>
          <w:p w:rsidR="004B3023" w:rsidRPr="006A1FE8" w:rsidRDefault="004B3023" w:rsidP="004B3023">
            <w:pPr>
              <w:jc w:val="center"/>
              <w:rPr>
                <w:sz w:val="22"/>
                <w:szCs w:val="22"/>
              </w:rPr>
            </w:pPr>
            <w:r w:rsidRPr="006A1FE8">
              <w:rPr>
                <w:sz w:val="22"/>
                <w:szCs w:val="22"/>
              </w:rPr>
              <w:t>15</w:t>
            </w:r>
          </w:p>
        </w:tc>
        <w:tc>
          <w:tcPr>
            <w:tcW w:w="674" w:type="dxa"/>
            <w:shd w:val="clear" w:color="000000" w:fill="FFFFFF"/>
            <w:noWrap/>
          </w:tcPr>
          <w:p w:rsidR="004B3023" w:rsidRPr="006A1FE8" w:rsidRDefault="004B3023" w:rsidP="004B3023">
            <w:pPr>
              <w:jc w:val="center"/>
              <w:rPr>
                <w:sz w:val="22"/>
                <w:szCs w:val="22"/>
              </w:rPr>
            </w:pPr>
            <w:r w:rsidRPr="006A1FE8">
              <w:rPr>
                <w:sz w:val="22"/>
                <w:szCs w:val="22"/>
              </w:rPr>
              <w:t>6</w:t>
            </w:r>
          </w:p>
        </w:tc>
        <w:tc>
          <w:tcPr>
            <w:tcW w:w="567" w:type="dxa"/>
            <w:shd w:val="clear" w:color="000000" w:fill="FFFFFF"/>
            <w:noWrap/>
          </w:tcPr>
          <w:p w:rsidR="004B3023" w:rsidRPr="006A1FE8" w:rsidRDefault="004B3023" w:rsidP="004B3023">
            <w:pPr>
              <w:jc w:val="center"/>
              <w:rPr>
                <w:sz w:val="22"/>
                <w:szCs w:val="22"/>
              </w:rPr>
            </w:pPr>
            <w:r w:rsidRPr="006A1FE8">
              <w:rPr>
                <w:sz w:val="22"/>
                <w:szCs w:val="22"/>
              </w:rPr>
              <w:t>6</w:t>
            </w:r>
          </w:p>
        </w:tc>
        <w:tc>
          <w:tcPr>
            <w:tcW w:w="3950" w:type="dxa"/>
            <w:shd w:val="clear" w:color="000000" w:fill="FFFFFF"/>
          </w:tcPr>
          <w:p w:rsidR="004B3023" w:rsidRPr="003A6F9B" w:rsidRDefault="004B3023" w:rsidP="004B3023">
            <w:pPr>
              <w:rPr>
                <w:sz w:val="22"/>
                <w:szCs w:val="22"/>
              </w:rPr>
            </w:pPr>
            <w:r w:rsidRPr="003A6F9B">
              <w:rPr>
                <w:sz w:val="22"/>
                <w:szCs w:val="22"/>
              </w:rPr>
              <w:t>Количество обученных сотрудников предприятий - участников национального проекта в рамках реализации мероприятий по повышению производительности труда самостоятельно, а также органов исполнительной власти</w:t>
            </w:r>
          </w:p>
        </w:tc>
        <w:tc>
          <w:tcPr>
            <w:tcW w:w="1276" w:type="dxa"/>
            <w:shd w:val="clear" w:color="000000" w:fill="FFFFFF"/>
            <w:noWrap/>
          </w:tcPr>
          <w:p w:rsidR="004B3023" w:rsidRPr="003A6F9B" w:rsidRDefault="004B3023" w:rsidP="004B3023">
            <w:pPr>
              <w:jc w:val="center"/>
              <w:rPr>
                <w:sz w:val="22"/>
                <w:szCs w:val="22"/>
              </w:rPr>
            </w:pPr>
            <w:r w:rsidRPr="003A6F9B">
              <w:rPr>
                <w:sz w:val="22"/>
                <w:szCs w:val="22"/>
              </w:rPr>
              <w:t>человек, нарастающим итогом</w:t>
            </w:r>
          </w:p>
        </w:tc>
        <w:tc>
          <w:tcPr>
            <w:tcW w:w="1559" w:type="dxa"/>
            <w:shd w:val="clear" w:color="000000" w:fill="FFFFFF"/>
            <w:noWrap/>
          </w:tcPr>
          <w:p w:rsidR="004B3023" w:rsidRPr="003A6F9B" w:rsidRDefault="004B3023" w:rsidP="004B3023">
            <w:pPr>
              <w:jc w:val="center"/>
              <w:rPr>
                <w:sz w:val="22"/>
                <w:szCs w:val="22"/>
              </w:rPr>
            </w:pPr>
            <w:r w:rsidRPr="003A6F9B">
              <w:rPr>
                <w:sz w:val="22"/>
                <w:szCs w:val="22"/>
              </w:rPr>
              <w:t>125</w:t>
            </w:r>
          </w:p>
        </w:tc>
        <w:tc>
          <w:tcPr>
            <w:tcW w:w="992" w:type="dxa"/>
            <w:shd w:val="clear" w:color="000000" w:fill="FFFFFF"/>
            <w:noWrap/>
          </w:tcPr>
          <w:p w:rsidR="004B3023" w:rsidRPr="003A6F9B" w:rsidRDefault="003A6F9B" w:rsidP="004B3023">
            <w:pPr>
              <w:jc w:val="center"/>
              <w:rPr>
                <w:sz w:val="22"/>
                <w:szCs w:val="22"/>
              </w:rPr>
            </w:pPr>
            <w:r>
              <w:rPr>
                <w:sz w:val="22"/>
                <w:szCs w:val="22"/>
              </w:rPr>
              <w:t>98</w:t>
            </w:r>
          </w:p>
        </w:tc>
        <w:tc>
          <w:tcPr>
            <w:tcW w:w="1134" w:type="dxa"/>
            <w:shd w:val="clear" w:color="000000" w:fill="FFFFFF"/>
            <w:noWrap/>
          </w:tcPr>
          <w:p w:rsidR="004B3023" w:rsidRPr="00D3709E" w:rsidRDefault="006B2C77" w:rsidP="004B3023">
            <w:pPr>
              <w:jc w:val="center"/>
              <w:rPr>
                <w:sz w:val="22"/>
                <w:szCs w:val="22"/>
                <w:highlight w:val="yellow"/>
              </w:rPr>
            </w:pPr>
            <w:r w:rsidRPr="00A070EC">
              <w:rPr>
                <w:sz w:val="22"/>
                <w:szCs w:val="22"/>
              </w:rPr>
              <w:t>125</w:t>
            </w:r>
          </w:p>
        </w:tc>
        <w:tc>
          <w:tcPr>
            <w:tcW w:w="993" w:type="dxa"/>
            <w:shd w:val="clear" w:color="000000" w:fill="FFFFFF"/>
            <w:noWrap/>
          </w:tcPr>
          <w:p w:rsidR="004B3023" w:rsidRPr="00D3709E" w:rsidRDefault="00A070EC" w:rsidP="004B3023">
            <w:pPr>
              <w:jc w:val="center"/>
              <w:rPr>
                <w:sz w:val="22"/>
                <w:szCs w:val="22"/>
                <w:highlight w:val="yellow"/>
              </w:rPr>
            </w:pPr>
            <w:r w:rsidRPr="00A070EC">
              <w:rPr>
                <w:sz w:val="22"/>
                <w:szCs w:val="22"/>
              </w:rPr>
              <w:t>127,5</w:t>
            </w:r>
            <w:r w:rsidR="00F84C9C" w:rsidRPr="00A070EC">
              <w:rPr>
                <w:sz w:val="22"/>
                <w:szCs w:val="22"/>
              </w:rPr>
              <w:t>%</w:t>
            </w:r>
          </w:p>
        </w:tc>
        <w:tc>
          <w:tcPr>
            <w:tcW w:w="4111" w:type="dxa"/>
            <w:shd w:val="clear" w:color="auto" w:fill="FFFFFF" w:themeFill="background1"/>
            <w:noWrap/>
          </w:tcPr>
          <w:p w:rsidR="004B3023" w:rsidRPr="00D3709E" w:rsidRDefault="00A070EC" w:rsidP="004B3023">
            <w:pPr>
              <w:jc w:val="both"/>
              <w:rPr>
                <w:sz w:val="22"/>
                <w:szCs w:val="22"/>
                <w:highlight w:val="yellow"/>
              </w:rPr>
            </w:pPr>
            <w:r w:rsidRPr="00A070EC">
              <w:rPr>
                <w:sz w:val="22"/>
                <w:szCs w:val="22"/>
              </w:rPr>
              <w:t>Увеличение количества предприятий участников национального проекта позволило перевыполнить значения показателя.</w:t>
            </w:r>
          </w:p>
        </w:tc>
      </w:tr>
      <w:tr w:rsidR="004B3023" w:rsidRPr="006A1FE8" w:rsidTr="00101B9C">
        <w:trPr>
          <w:trHeight w:val="1110"/>
        </w:trPr>
        <w:tc>
          <w:tcPr>
            <w:tcW w:w="621" w:type="dxa"/>
            <w:shd w:val="clear" w:color="000000" w:fill="FFFFFF"/>
            <w:noWrap/>
          </w:tcPr>
          <w:p w:rsidR="004B3023" w:rsidRPr="006A1FE8" w:rsidRDefault="004B3023" w:rsidP="004B3023">
            <w:pPr>
              <w:jc w:val="center"/>
              <w:rPr>
                <w:sz w:val="22"/>
                <w:szCs w:val="22"/>
              </w:rPr>
            </w:pPr>
            <w:r w:rsidRPr="006A1FE8">
              <w:rPr>
                <w:sz w:val="22"/>
                <w:szCs w:val="22"/>
              </w:rPr>
              <w:t>15</w:t>
            </w:r>
          </w:p>
        </w:tc>
        <w:tc>
          <w:tcPr>
            <w:tcW w:w="674" w:type="dxa"/>
            <w:shd w:val="clear" w:color="000000" w:fill="FFFFFF"/>
            <w:noWrap/>
          </w:tcPr>
          <w:p w:rsidR="004B3023" w:rsidRPr="006A1FE8" w:rsidRDefault="004B3023" w:rsidP="004B3023">
            <w:pPr>
              <w:jc w:val="center"/>
              <w:rPr>
                <w:sz w:val="22"/>
                <w:szCs w:val="22"/>
              </w:rPr>
            </w:pPr>
            <w:r w:rsidRPr="006A1FE8">
              <w:rPr>
                <w:sz w:val="22"/>
                <w:szCs w:val="22"/>
              </w:rPr>
              <w:t>6</w:t>
            </w:r>
          </w:p>
        </w:tc>
        <w:tc>
          <w:tcPr>
            <w:tcW w:w="567" w:type="dxa"/>
            <w:shd w:val="clear" w:color="000000" w:fill="FFFFFF"/>
            <w:noWrap/>
          </w:tcPr>
          <w:p w:rsidR="004B3023" w:rsidRPr="006A1FE8" w:rsidRDefault="004B3023" w:rsidP="004B3023">
            <w:pPr>
              <w:jc w:val="center"/>
              <w:rPr>
                <w:sz w:val="22"/>
                <w:szCs w:val="22"/>
              </w:rPr>
            </w:pPr>
            <w:r w:rsidRPr="006A1FE8">
              <w:rPr>
                <w:sz w:val="22"/>
                <w:szCs w:val="22"/>
              </w:rPr>
              <w:t>7</w:t>
            </w:r>
          </w:p>
        </w:tc>
        <w:tc>
          <w:tcPr>
            <w:tcW w:w="3950" w:type="dxa"/>
            <w:shd w:val="clear" w:color="000000" w:fill="FFFFFF"/>
          </w:tcPr>
          <w:p w:rsidR="004B3023" w:rsidRPr="003A6F9B" w:rsidRDefault="004B3023" w:rsidP="004B3023">
            <w:pPr>
              <w:rPr>
                <w:sz w:val="22"/>
                <w:szCs w:val="22"/>
              </w:rPr>
            </w:pPr>
            <w:r w:rsidRPr="003A6F9B">
              <w:rPr>
                <w:sz w:val="22"/>
                <w:szCs w:val="22"/>
              </w:rPr>
              <w:t>Количество предприятий - участников, внедряющих мероприятия национального проекта под федеральным управлением (с ФЦК)</w:t>
            </w:r>
          </w:p>
        </w:tc>
        <w:tc>
          <w:tcPr>
            <w:tcW w:w="1276" w:type="dxa"/>
            <w:shd w:val="clear" w:color="000000" w:fill="FFFFFF"/>
            <w:noWrap/>
          </w:tcPr>
          <w:p w:rsidR="004B3023" w:rsidRPr="003A6F9B" w:rsidRDefault="004B3023" w:rsidP="004B3023">
            <w:pPr>
              <w:jc w:val="center"/>
              <w:rPr>
                <w:sz w:val="22"/>
                <w:szCs w:val="22"/>
              </w:rPr>
            </w:pPr>
            <w:r w:rsidRPr="003A6F9B">
              <w:rPr>
                <w:sz w:val="22"/>
                <w:szCs w:val="22"/>
              </w:rPr>
              <w:t>единиц, нарастающим итогом</w:t>
            </w:r>
          </w:p>
        </w:tc>
        <w:tc>
          <w:tcPr>
            <w:tcW w:w="1559" w:type="dxa"/>
            <w:shd w:val="clear" w:color="000000" w:fill="FFFFFF"/>
            <w:noWrap/>
          </w:tcPr>
          <w:p w:rsidR="004B3023" w:rsidRPr="003A6F9B" w:rsidRDefault="00401CF4" w:rsidP="004B3023">
            <w:pPr>
              <w:jc w:val="center"/>
              <w:rPr>
                <w:sz w:val="22"/>
                <w:szCs w:val="22"/>
              </w:rPr>
            </w:pPr>
            <w:r w:rsidRPr="003A6F9B">
              <w:rPr>
                <w:sz w:val="22"/>
                <w:szCs w:val="22"/>
              </w:rPr>
              <w:t>18</w:t>
            </w:r>
          </w:p>
        </w:tc>
        <w:tc>
          <w:tcPr>
            <w:tcW w:w="992" w:type="dxa"/>
            <w:shd w:val="clear" w:color="000000" w:fill="FFFFFF"/>
            <w:noWrap/>
          </w:tcPr>
          <w:p w:rsidR="004B3023" w:rsidRPr="003A6F9B" w:rsidRDefault="00401CF4" w:rsidP="004B3023">
            <w:pPr>
              <w:jc w:val="center"/>
              <w:rPr>
                <w:sz w:val="22"/>
                <w:szCs w:val="22"/>
              </w:rPr>
            </w:pPr>
            <w:r w:rsidRPr="003A6F9B">
              <w:rPr>
                <w:sz w:val="22"/>
                <w:szCs w:val="22"/>
              </w:rPr>
              <w:t>18</w:t>
            </w:r>
          </w:p>
        </w:tc>
        <w:tc>
          <w:tcPr>
            <w:tcW w:w="1134" w:type="dxa"/>
            <w:shd w:val="clear" w:color="000000" w:fill="FFFFFF"/>
            <w:noWrap/>
          </w:tcPr>
          <w:p w:rsidR="004B3023" w:rsidRPr="00A070EC" w:rsidRDefault="00401CF4" w:rsidP="004B3023">
            <w:pPr>
              <w:jc w:val="center"/>
              <w:rPr>
                <w:sz w:val="22"/>
                <w:szCs w:val="22"/>
              </w:rPr>
            </w:pPr>
            <w:r w:rsidRPr="00A070EC">
              <w:rPr>
                <w:sz w:val="22"/>
                <w:szCs w:val="22"/>
              </w:rPr>
              <w:t>1</w:t>
            </w:r>
            <w:r w:rsidR="00A070EC" w:rsidRPr="00A070EC">
              <w:rPr>
                <w:sz w:val="22"/>
                <w:szCs w:val="22"/>
              </w:rPr>
              <w:t>9</w:t>
            </w:r>
          </w:p>
        </w:tc>
        <w:tc>
          <w:tcPr>
            <w:tcW w:w="993" w:type="dxa"/>
            <w:shd w:val="clear" w:color="000000" w:fill="FFFFFF"/>
            <w:noWrap/>
          </w:tcPr>
          <w:p w:rsidR="004B3023" w:rsidRPr="00D3709E" w:rsidRDefault="00A070EC" w:rsidP="004B3023">
            <w:pPr>
              <w:jc w:val="center"/>
              <w:rPr>
                <w:sz w:val="22"/>
                <w:szCs w:val="22"/>
                <w:highlight w:val="yellow"/>
              </w:rPr>
            </w:pPr>
            <w:r w:rsidRPr="00A070EC">
              <w:rPr>
                <w:sz w:val="22"/>
                <w:szCs w:val="22"/>
              </w:rPr>
              <w:t>105,5</w:t>
            </w:r>
            <w:r w:rsidR="00F84C9C" w:rsidRPr="00A070EC">
              <w:rPr>
                <w:sz w:val="22"/>
                <w:szCs w:val="22"/>
              </w:rPr>
              <w:t>%</w:t>
            </w:r>
          </w:p>
        </w:tc>
        <w:tc>
          <w:tcPr>
            <w:tcW w:w="4111" w:type="dxa"/>
            <w:shd w:val="clear" w:color="000000" w:fill="FFFFFF"/>
            <w:noWrap/>
          </w:tcPr>
          <w:p w:rsidR="004B3023" w:rsidRPr="00D3709E" w:rsidRDefault="00A070EC" w:rsidP="004B3023">
            <w:pPr>
              <w:jc w:val="both"/>
              <w:rPr>
                <w:sz w:val="22"/>
                <w:szCs w:val="22"/>
                <w:highlight w:val="yellow"/>
              </w:rPr>
            </w:pPr>
            <w:r w:rsidRPr="00A070EC">
              <w:rPr>
                <w:sz w:val="22"/>
                <w:szCs w:val="22"/>
              </w:rPr>
              <w:t>Увеличение количества предприятий участников национального проекта позволило перевыполнить значения показателя.</w:t>
            </w:r>
          </w:p>
        </w:tc>
      </w:tr>
      <w:tr w:rsidR="00487D8E" w:rsidRPr="006A1FE8" w:rsidTr="00581C32">
        <w:trPr>
          <w:trHeight w:val="1110"/>
        </w:trPr>
        <w:tc>
          <w:tcPr>
            <w:tcW w:w="621" w:type="dxa"/>
            <w:shd w:val="clear" w:color="000000" w:fill="FFFFFF"/>
            <w:noWrap/>
          </w:tcPr>
          <w:p w:rsidR="00487D8E" w:rsidRPr="006A1FE8" w:rsidRDefault="00487D8E" w:rsidP="00487D8E">
            <w:pPr>
              <w:jc w:val="center"/>
              <w:rPr>
                <w:sz w:val="22"/>
                <w:szCs w:val="22"/>
              </w:rPr>
            </w:pPr>
            <w:r w:rsidRPr="006A1FE8">
              <w:rPr>
                <w:sz w:val="22"/>
                <w:szCs w:val="22"/>
              </w:rPr>
              <w:lastRenderedPageBreak/>
              <w:t>15</w:t>
            </w:r>
          </w:p>
        </w:tc>
        <w:tc>
          <w:tcPr>
            <w:tcW w:w="674" w:type="dxa"/>
            <w:shd w:val="clear" w:color="000000" w:fill="FFFFFF"/>
            <w:noWrap/>
          </w:tcPr>
          <w:p w:rsidR="00487D8E" w:rsidRPr="006A1FE8" w:rsidRDefault="00487D8E" w:rsidP="00487D8E">
            <w:pPr>
              <w:jc w:val="center"/>
              <w:rPr>
                <w:sz w:val="22"/>
                <w:szCs w:val="22"/>
              </w:rPr>
            </w:pPr>
            <w:r w:rsidRPr="006A1FE8">
              <w:rPr>
                <w:sz w:val="22"/>
                <w:szCs w:val="22"/>
              </w:rPr>
              <w:t>6</w:t>
            </w:r>
          </w:p>
        </w:tc>
        <w:tc>
          <w:tcPr>
            <w:tcW w:w="567" w:type="dxa"/>
            <w:shd w:val="clear" w:color="000000" w:fill="FFFFFF"/>
            <w:noWrap/>
          </w:tcPr>
          <w:p w:rsidR="00487D8E" w:rsidRPr="006A1FE8" w:rsidRDefault="00487D8E" w:rsidP="00487D8E">
            <w:pPr>
              <w:jc w:val="center"/>
              <w:rPr>
                <w:sz w:val="22"/>
                <w:szCs w:val="22"/>
              </w:rPr>
            </w:pPr>
            <w:r w:rsidRPr="006A1FE8">
              <w:rPr>
                <w:sz w:val="22"/>
                <w:szCs w:val="22"/>
              </w:rPr>
              <w:t>8</w:t>
            </w:r>
          </w:p>
        </w:tc>
        <w:tc>
          <w:tcPr>
            <w:tcW w:w="3950" w:type="dxa"/>
          </w:tcPr>
          <w:p w:rsidR="00487D8E" w:rsidRPr="003A6F9B" w:rsidRDefault="00487D8E" w:rsidP="00487D8E">
            <w:pPr>
              <w:pStyle w:val="ConsPlusNormal"/>
              <w:ind w:firstLine="0"/>
              <w:rPr>
                <w:rFonts w:ascii="Times New Roman" w:hAnsi="Times New Roman" w:cs="Times New Roman"/>
                <w:sz w:val="22"/>
              </w:rPr>
            </w:pPr>
            <w:r w:rsidRPr="003A6F9B">
              <w:rPr>
                <w:rFonts w:ascii="Times New Roman" w:hAnsi="Times New Roman" w:cs="Times New Roman"/>
                <w:sz w:val="22"/>
              </w:rPr>
              <w:t>Количество предприятий - участников, внедряющих мероприятия национального проекта под региональным управлением (с региональными центрами компетенций РЦК)</w:t>
            </w:r>
          </w:p>
        </w:tc>
        <w:tc>
          <w:tcPr>
            <w:tcW w:w="1276" w:type="dxa"/>
            <w:shd w:val="clear" w:color="000000" w:fill="FFFFFF"/>
            <w:noWrap/>
          </w:tcPr>
          <w:p w:rsidR="00487D8E" w:rsidRPr="003A6F9B" w:rsidRDefault="00487D8E" w:rsidP="00487D8E">
            <w:pPr>
              <w:jc w:val="center"/>
              <w:rPr>
                <w:sz w:val="22"/>
                <w:szCs w:val="22"/>
              </w:rPr>
            </w:pPr>
            <w:r w:rsidRPr="003A6F9B">
              <w:rPr>
                <w:sz w:val="22"/>
                <w:szCs w:val="22"/>
              </w:rPr>
              <w:t>единиц, нарастающим итогом</w:t>
            </w:r>
          </w:p>
        </w:tc>
        <w:tc>
          <w:tcPr>
            <w:tcW w:w="1559" w:type="dxa"/>
            <w:shd w:val="clear" w:color="000000" w:fill="FFFFFF"/>
            <w:noWrap/>
          </w:tcPr>
          <w:p w:rsidR="00487D8E" w:rsidRPr="003A6F9B" w:rsidRDefault="003A6F9B" w:rsidP="00487D8E">
            <w:pPr>
              <w:jc w:val="center"/>
              <w:rPr>
                <w:sz w:val="22"/>
                <w:szCs w:val="22"/>
              </w:rPr>
            </w:pPr>
            <w:r>
              <w:rPr>
                <w:sz w:val="22"/>
                <w:szCs w:val="22"/>
              </w:rPr>
              <w:t>28</w:t>
            </w:r>
          </w:p>
        </w:tc>
        <w:tc>
          <w:tcPr>
            <w:tcW w:w="992" w:type="dxa"/>
            <w:shd w:val="clear" w:color="000000" w:fill="FFFFFF"/>
            <w:noWrap/>
          </w:tcPr>
          <w:p w:rsidR="00487D8E" w:rsidRPr="003A6F9B" w:rsidRDefault="003A6F9B" w:rsidP="00487D8E">
            <w:pPr>
              <w:jc w:val="center"/>
              <w:rPr>
                <w:sz w:val="22"/>
                <w:szCs w:val="22"/>
              </w:rPr>
            </w:pPr>
            <w:r>
              <w:rPr>
                <w:sz w:val="22"/>
                <w:szCs w:val="22"/>
              </w:rPr>
              <w:t>35</w:t>
            </w:r>
          </w:p>
        </w:tc>
        <w:tc>
          <w:tcPr>
            <w:tcW w:w="1134" w:type="dxa"/>
            <w:shd w:val="clear" w:color="000000" w:fill="FFFFFF"/>
            <w:noWrap/>
          </w:tcPr>
          <w:p w:rsidR="00487D8E" w:rsidRPr="00D3709E" w:rsidRDefault="00A070EC" w:rsidP="00487D8E">
            <w:pPr>
              <w:jc w:val="center"/>
              <w:rPr>
                <w:sz w:val="22"/>
                <w:szCs w:val="22"/>
                <w:highlight w:val="yellow"/>
              </w:rPr>
            </w:pPr>
            <w:r w:rsidRPr="00A070EC">
              <w:rPr>
                <w:sz w:val="22"/>
                <w:szCs w:val="22"/>
              </w:rPr>
              <w:t>40</w:t>
            </w:r>
          </w:p>
        </w:tc>
        <w:tc>
          <w:tcPr>
            <w:tcW w:w="993" w:type="dxa"/>
            <w:shd w:val="clear" w:color="000000" w:fill="FFFFFF"/>
            <w:noWrap/>
          </w:tcPr>
          <w:p w:rsidR="00487D8E" w:rsidRPr="00A070EC" w:rsidRDefault="00A070EC" w:rsidP="00487D8E">
            <w:pPr>
              <w:jc w:val="center"/>
              <w:rPr>
                <w:sz w:val="22"/>
                <w:szCs w:val="22"/>
              </w:rPr>
            </w:pPr>
            <w:r w:rsidRPr="00A070EC">
              <w:rPr>
                <w:sz w:val="22"/>
                <w:szCs w:val="22"/>
              </w:rPr>
              <w:t>114</w:t>
            </w:r>
            <w:r w:rsidR="00401CF4" w:rsidRPr="00A070EC">
              <w:rPr>
                <w:sz w:val="22"/>
                <w:szCs w:val="22"/>
              </w:rPr>
              <w:t>,3</w:t>
            </w:r>
            <w:r w:rsidR="00F84C9C" w:rsidRPr="00A070EC">
              <w:rPr>
                <w:sz w:val="22"/>
                <w:szCs w:val="22"/>
              </w:rPr>
              <w:t>%</w:t>
            </w:r>
          </w:p>
        </w:tc>
        <w:tc>
          <w:tcPr>
            <w:tcW w:w="4111" w:type="dxa"/>
            <w:shd w:val="clear" w:color="auto" w:fill="FFFFFF" w:themeFill="background1"/>
            <w:noWrap/>
          </w:tcPr>
          <w:p w:rsidR="00487D8E" w:rsidRPr="00A070EC" w:rsidRDefault="00580B34" w:rsidP="00487D8E">
            <w:pPr>
              <w:jc w:val="both"/>
              <w:rPr>
                <w:sz w:val="22"/>
                <w:szCs w:val="22"/>
              </w:rPr>
            </w:pPr>
            <w:r w:rsidRPr="00A070EC">
              <w:rPr>
                <w:sz w:val="22"/>
                <w:szCs w:val="22"/>
              </w:rPr>
              <w:t>Увеличение количества предприятий участников национального проекта позволило перевыполнить значения показателя.</w:t>
            </w:r>
          </w:p>
        </w:tc>
      </w:tr>
      <w:tr w:rsidR="00487D8E" w:rsidRPr="006A1FE8" w:rsidTr="00431F21">
        <w:trPr>
          <w:trHeight w:val="1110"/>
        </w:trPr>
        <w:tc>
          <w:tcPr>
            <w:tcW w:w="621" w:type="dxa"/>
            <w:shd w:val="clear" w:color="000000" w:fill="FFFFFF"/>
            <w:noWrap/>
          </w:tcPr>
          <w:p w:rsidR="00487D8E" w:rsidRPr="006A1FE8" w:rsidRDefault="00487D8E" w:rsidP="00487D8E">
            <w:pPr>
              <w:jc w:val="center"/>
              <w:rPr>
                <w:sz w:val="22"/>
                <w:szCs w:val="22"/>
              </w:rPr>
            </w:pPr>
            <w:r w:rsidRPr="006A1FE8">
              <w:rPr>
                <w:sz w:val="22"/>
                <w:szCs w:val="22"/>
              </w:rPr>
              <w:t>15</w:t>
            </w:r>
          </w:p>
        </w:tc>
        <w:tc>
          <w:tcPr>
            <w:tcW w:w="674" w:type="dxa"/>
            <w:shd w:val="clear" w:color="000000" w:fill="FFFFFF"/>
            <w:noWrap/>
          </w:tcPr>
          <w:p w:rsidR="00487D8E" w:rsidRPr="006A1FE8" w:rsidRDefault="00487D8E" w:rsidP="00487D8E">
            <w:pPr>
              <w:jc w:val="center"/>
              <w:rPr>
                <w:sz w:val="22"/>
                <w:szCs w:val="22"/>
              </w:rPr>
            </w:pPr>
            <w:r w:rsidRPr="006A1FE8">
              <w:rPr>
                <w:sz w:val="22"/>
                <w:szCs w:val="22"/>
              </w:rPr>
              <w:t>6</w:t>
            </w:r>
          </w:p>
        </w:tc>
        <w:tc>
          <w:tcPr>
            <w:tcW w:w="567" w:type="dxa"/>
            <w:shd w:val="clear" w:color="000000" w:fill="FFFFFF"/>
            <w:noWrap/>
          </w:tcPr>
          <w:p w:rsidR="00487D8E" w:rsidRPr="006A1FE8" w:rsidRDefault="00487D8E" w:rsidP="00487D8E">
            <w:pPr>
              <w:jc w:val="center"/>
              <w:rPr>
                <w:sz w:val="22"/>
                <w:szCs w:val="22"/>
              </w:rPr>
            </w:pPr>
            <w:r w:rsidRPr="006A1FE8">
              <w:rPr>
                <w:sz w:val="22"/>
                <w:szCs w:val="22"/>
              </w:rPr>
              <w:t>9</w:t>
            </w:r>
          </w:p>
        </w:tc>
        <w:tc>
          <w:tcPr>
            <w:tcW w:w="3950" w:type="dxa"/>
          </w:tcPr>
          <w:p w:rsidR="00487D8E" w:rsidRPr="003A6F9B" w:rsidRDefault="00487D8E" w:rsidP="00487D8E">
            <w:pPr>
              <w:pStyle w:val="ConsPlusNormal"/>
              <w:ind w:firstLine="0"/>
              <w:rPr>
                <w:rFonts w:ascii="Times New Roman" w:hAnsi="Times New Roman" w:cs="Times New Roman"/>
                <w:sz w:val="22"/>
              </w:rPr>
            </w:pPr>
            <w:r w:rsidRPr="003A6F9B">
              <w:rPr>
                <w:rFonts w:ascii="Times New Roman" w:hAnsi="Times New Roman" w:cs="Times New Roman"/>
                <w:sz w:val="22"/>
              </w:rPr>
              <w:t>Количество предприятий - участников, внедряющих мероприятия национального проекта самостоятельно</w:t>
            </w:r>
          </w:p>
        </w:tc>
        <w:tc>
          <w:tcPr>
            <w:tcW w:w="1276" w:type="dxa"/>
            <w:shd w:val="clear" w:color="000000" w:fill="FFFFFF"/>
            <w:noWrap/>
          </w:tcPr>
          <w:p w:rsidR="00487D8E" w:rsidRPr="003A6F9B" w:rsidRDefault="00487D8E" w:rsidP="00487D8E">
            <w:pPr>
              <w:jc w:val="center"/>
              <w:rPr>
                <w:sz w:val="22"/>
                <w:szCs w:val="22"/>
              </w:rPr>
            </w:pPr>
            <w:r w:rsidRPr="003A6F9B">
              <w:rPr>
                <w:sz w:val="22"/>
                <w:szCs w:val="22"/>
              </w:rPr>
              <w:t>единиц, нарастающим итогом</w:t>
            </w:r>
          </w:p>
        </w:tc>
        <w:tc>
          <w:tcPr>
            <w:tcW w:w="1559" w:type="dxa"/>
            <w:shd w:val="clear" w:color="000000" w:fill="FFFFFF"/>
            <w:noWrap/>
          </w:tcPr>
          <w:p w:rsidR="00487D8E" w:rsidRPr="003A6F9B" w:rsidRDefault="007D0C48" w:rsidP="00487D8E">
            <w:pPr>
              <w:jc w:val="center"/>
              <w:rPr>
                <w:sz w:val="22"/>
                <w:szCs w:val="22"/>
              </w:rPr>
            </w:pPr>
            <w:r>
              <w:rPr>
                <w:sz w:val="22"/>
                <w:szCs w:val="22"/>
              </w:rPr>
              <w:t>26</w:t>
            </w:r>
          </w:p>
        </w:tc>
        <w:tc>
          <w:tcPr>
            <w:tcW w:w="992" w:type="dxa"/>
            <w:shd w:val="clear" w:color="000000" w:fill="FFFFFF"/>
            <w:noWrap/>
          </w:tcPr>
          <w:p w:rsidR="00487D8E" w:rsidRPr="003A6F9B" w:rsidRDefault="003A6F9B" w:rsidP="00B77E9A">
            <w:pPr>
              <w:jc w:val="center"/>
              <w:rPr>
                <w:sz w:val="22"/>
                <w:szCs w:val="22"/>
              </w:rPr>
            </w:pPr>
            <w:r>
              <w:rPr>
                <w:sz w:val="22"/>
                <w:szCs w:val="22"/>
              </w:rPr>
              <w:t>11</w:t>
            </w:r>
          </w:p>
        </w:tc>
        <w:tc>
          <w:tcPr>
            <w:tcW w:w="1134" w:type="dxa"/>
            <w:shd w:val="clear" w:color="000000" w:fill="FFFFFF"/>
            <w:noWrap/>
          </w:tcPr>
          <w:p w:rsidR="00487D8E" w:rsidRPr="00A070EC" w:rsidRDefault="007D0C48" w:rsidP="00487D8E">
            <w:pPr>
              <w:jc w:val="center"/>
              <w:rPr>
                <w:sz w:val="22"/>
                <w:szCs w:val="22"/>
              </w:rPr>
            </w:pPr>
            <w:r>
              <w:rPr>
                <w:sz w:val="22"/>
                <w:szCs w:val="22"/>
              </w:rPr>
              <w:t>28</w:t>
            </w:r>
          </w:p>
        </w:tc>
        <w:tc>
          <w:tcPr>
            <w:tcW w:w="993" w:type="dxa"/>
            <w:shd w:val="clear" w:color="000000" w:fill="FFFFFF"/>
            <w:noWrap/>
          </w:tcPr>
          <w:p w:rsidR="00487D8E" w:rsidRPr="00A070EC" w:rsidRDefault="007D0C48" w:rsidP="00487D8E">
            <w:pPr>
              <w:jc w:val="center"/>
              <w:rPr>
                <w:sz w:val="22"/>
                <w:szCs w:val="22"/>
              </w:rPr>
            </w:pPr>
            <w:r>
              <w:rPr>
                <w:sz w:val="22"/>
                <w:szCs w:val="22"/>
              </w:rPr>
              <w:t>2</w:t>
            </w:r>
            <w:r w:rsidR="00A070EC" w:rsidRPr="00A070EC">
              <w:rPr>
                <w:sz w:val="22"/>
                <w:szCs w:val="22"/>
              </w:rPr>
              <w:t>54,5</w:t>
            </w:r>
            <w:r w:rsidR="00F84C9C" w:rsidRPr="00A070EC">
              <w:rPr>
                <w:sz w:val="22"/>
                <w:szCs w:val="22"/>
              </w:rPr>
              <w:t>%</w:t>
            </w:r>
          </w:p>
        </w:tc>
        <w:tc>
          <w:tcPr>
            <w:tcW w:w="4111" w:type="dxa"/>
            <w:shd w:val="clear" w:color="auto" w:fill="FFFFFF" w:themeFill="background1"/>
            <w:noWrap/>
          </w:tcPr>
          <w:p w:rsidR="00487D8E" w:rsidRPr="00D3709E" w:rsidRDefault="00A070EC" w:rsidP="005445C0">
            <w:pPr>
              <w:jc w:val="both"/>
              <w:rPr>
                <w:sz w:val="22"/>
                <w:szCs w:val="22"/>
                <w:highlight w:val="yellow"/>
              </w:rPr>
            </w:pPr>
            <w:r w:rsidRPr="00A070EC">
              <w:rPr>
                <w:sz w:val="22"/>
                <w:szCs w:val="22"/>
              </w:rPr>
              <w:t>Увеличение количества предприятий</w:t>
            </w:r>
            <w:r>
              <w:rPr>
                <w:sz w:val="22"/>
                <w:szCs w:val="22"/>
              </w:rPr>
              <w:t xml:space="preserve"> -</w:t>
            </w:r>
            <w:r w:rsidRPr="00A070EC">
              <w:rPr>
                <w:sz w:val="22"/>
                <w:szCs w:val="22"/>
              </w:rPr>
              <w:t xml:space="preserve"> участников национального проекта позволило перевыполнить значения показателя.</w:t>
            </w:r>
          </w:p>
        </w:tc>
      </w:tr>
      <w:tr w:rsidR="007E2447" w:rsidRPr="006A1FE8" w:rsidTr="00581C32">
        <w:trPr>
          <w:trHeight w:val="309"/>
        </w:trPr>
        <w:tc>
          <w:tcPr>
            <w:tcW w:w="621" w:type="dxa"/>
            <w:shd w:val="clear" w:color="000000" w:fill="FFFFFF"/>
            <w:noWrap/>
          </w:tcPr>
          <w:p w:rsidR="007E2447" w:rsidRPr="006A1FE8" w:rsidRDefault="007E2447" w:rsidP="007E2447">
            <w:pPr>
              <w:jc w:val="center"/>
              <w:rPr>
                <w:sz w:val="22"/>
                <w:szCs w:val="22"/>
              </w:rPr>
            </w:pPr>
            <w:r w:rsidRPr="006A1FE8">
              <w:rPr>
                <w:sz w:val="22"/>
                <w:szCs w:val="22"/>
              </w:rPr>
              <w:t>15</w:t>
            </w:r>
          </w:p>
        </w:tc>
        <w:tc>
          <w:tcPr>
            <w:tcW w:w="674" w:type="dxa"/>
            <w:shd w:val="clear" w:color="000000" w:fill="FFFFFF"/>
            <w:noWrap/>
          </w:tcPr>
          <w:p w:rsidR="007E2447" w:rsidRPr="006A1FE8" w:rsidRDefault="007E2447" w:rsidP="007E2447">
            <w:pPr>
              <w:jc w:val="center"/>
              <w:rPr>
                <w:sz w:val="22"/>
                <w:szCs w:val="22"/>
              </w:rPr>
            </w:pPr>
            <w:r w:rsidRPr="006A1FE8">
              <w:rPr>
                <w:sz w:val="22"/>
                <w:szCs w:val="22"/>
              </w:rPr>
              <w:t>6</w:t>
            </w:r>
          </w:p>
        </w:tc>
        <w:tc>
          <w:tcPr>
            <w:tcW w:w="567" w:type="dxa"/>
            <w:shd w:val="clear" w:color="000000" w:fill="FFFFFF"/>
            <w:noWrap/>
          </w:tcPr>
          <w:p w:rsidR="007E2447" w:rsidRPr="006A1FE8" w:rsidRDefault="007E2447" w:rsidP="007E2447">
            <w:pPr>
              <w:jc w:val="center"/>
              <w:rPr>
                <w:sz w:val="22"/>
                <w:szCs w:val="22"/>
              </w:rPr>
            </w:pPr>
            <w:r w:rsidRPr="006A1FE8">
              <w:rPr>
                <w:sz w:val="22"/>
                <w:szCs w:val="22"/>
              </w:rPr>
              <w:t>1</w:t>
            </w:r>
            <w:r w:rsidR="00342FCD" w:rsidRPr="006A1FE8">
              <w:rPr>
                <w:sz w:val="22"/>
                <w:szCs w:val="22"/>
              </w:rPr>
              <w:t>1</w:t>
            </w:r>
          </w:p>
        </w:tc>
        <w:tc>
          <w:tcPr>
            <w:tcW w:w="3950" w:type="dxa"/>
            <w:shd w:val="clear" w:color="000000" w:fill="FFFFFF"/>
          </w:tcPr>
          <w:p w:rsidR="007E2447" w:rsidRPr="003A6F9B" w:rsidRDefault="00342FCD" w:rsidP="007E2447">
            <w:pPr>
              <w:autoSpaceDE w:val="0"/>
              <w:autoSpaceDN w:val="0"/>
              <w:adjustRightInd w:val="0"/>
              <w:rPr>
                <w:sz w:val="22"/>
                <w:szCs w:val="22"/>
              </w:rPr>
            </w:pPr>
            <w:r w:rsidRPr="003A6F9B">
              <w:rPr>
                <w:sz w:val="22"/>
                <w:szCs w:val="22"/>
              </w:rPr>
              <w:t>Количество представителей региональных команд, прошедших обучение инструментам повышения производительности труда</w:t>
            </w:r>
          </w:p>
        </w:tc>
        <w:tc>
          <w:tcPr>
            <w:tcW w:w="1276" w:type="dxa"/>
            <w:shd w:val="clear" w:color="000000" w:fill="FFFFFF"/>
            <w:noWrap/>
          </w:tcPr>
          <w:p w:rsidR="007E2447" w:rsidRPr="003A6F9B" w:rsidRDefault="00342FCD" w:rsidP="007E2447">
            <w:pPr>
              <w:jc w:val="center"/>
              <w:rPr>
                <w:sz w:val="22"/>
                <w:szCs w:val="22"/>
              </w:rPr>
            </w:pPr>
            <w:r w:rsidRPr="003A6F9B">
              <w:rPr>
                <w:sz w:val="22"/>
                <w:szCs w:val="22"/>
              </w:rPr>
              <w:t>человек, нарастающим итогом</w:t>
            </w:r>
          </w:p>
        </w:tc>
        <w:tc>
          <w:tcPr>
            <w:tcW w:w="1559" w:type="dxa"/>
            <w:shd w:val="clear" w:color="000000" w:fill="FFFFFF"/>
            <w:noWrap/>
          </w:tcPr>
          <w:p w:rsidR="007E2447" w:rsidRPr="003A6F9B" w:rsidRDefault="003A6F9B" w:rsidP="007E2447">
            <w:pPr>
              <w:jc w:val="center"/>
              <w:rPr>
                <w:sz w:val="22"/>
                <w:szCs w:val="22"/>
              </w:rPr>
            </w:pPr>
            <w:r>
              <w:rPr>
                <w:sz w:val="22"/>
                <w:szCs w:val="22"/>
              </w:rPr>
              <w:t>36</w:t>
            </w:r>
          </w:p>
        </w:tc>
        <w:tc>
          <w:tcPr>
            <w:tcW w:w="992" w:type="dxa"/>
            <w:shd w:val="clear" w:color="000000" w:fill="FFFFFF"/>
            <w:noWrap/>
          </w:tcPr>
          <w:p w:rsidR="007E2447" w:rsidRPr="003A6F9B" w:rsidRDefault="003A6F9B" w:rsidP="007E2447">
            <w:pPr>
              <w:jc w:val="center"/>
              <w:rPr>
                <w:sz w:val="22"/>
                <w:szCs w:val="22"/>
              </w:rPr>
            </w:pPr>
            <w:r>
              <w:rPr>
                <w:sz w:val="22"/>
                <w:szCs w:val="22"/>
              </w:rPr>
              <w:t>45</w:t>
            </w:r>
          </w:p>
        </w:tc>
        <w:tc>
          <w:tcPr>
            <w:tcW w:w="1134" w:type="dxa"/>
            <w:shd w:val="clear" w:color="000000" w:fill="FFFFFF"/>
            <w:noWrap/>
          </w:tcPr>
          <w:p w:rsidR="007E2447" w:rsidRPr="00D3709E" w:rsidRDefault="00A070EC" w:rsidP="007E2447">
            <w:pPr>
              <w:jc w:val="center"/>
              <w:rPr>
                <w:sz w:val="22"/>
                <w:szCs w:val="22"/>
                <w:highlight w:val="yellow"/>
              </w:rPr>
            </w:pPr>
            <w:r w:rsidRPr="00A070EC">
              <w:rPr>
                <w:sz w:val="22"/>
                <w:szCs w:val="22"/>
              </w:rPr>
              <w:t>56</w:t>
            </w:r>
          </w:p>
        </w:tc>
        <w:tc>
          <w:tcPr>
            <w:tcW w:w="993" w:type="dxa"/>
            <w:shd w:val="clear" w:color="000000" w:fill="FFFFFF"/>
            <w:noWrap/>
          </w:tcPr>
          <w:p w:rsidR="007E2447" w:rsidRPr="00A070EC" w:rsidRDefault="00A070EC" w:rsidP="007E2447">
            <w:pPr>
              <w:jc w:val="center"/>
              <w:rPr>
                <w:sz w:val="22"/>
                <w:szCs w:val="22"/>
              </w:rPr>
            </w:pPr>
            <w:r w:rsidRPr="00A070EC">
              <w:rPr>
                <w:sz w:val="22"/>
                <w:szCs w:val="22"/>
              </w:rPr>
              <w:t>124,4</w:t>
            </w:r>
            <w:r w:rsidR="00F84C9C" w:rsidRPr="00A070EC">
              <w:rPr>
                <w:sz w:val="22"/>
                <w:szCs w:val="22"/>
              </w:rPr>
              <w:t>%</w:t>
            </w:r>
          </w:p>
        </w:tc>
        <w:tc>
          <w:tcPr>
            <w:tcW w:w="4111" w:type="dxa"/>
            <w:shd w:val="clear" w:color="auto" w:fill="FFFFFF" w:themeFill="background1"/>
            <w:noWrap/>
          </w:tcPr>
          <w:p w:rsidR="007E2447" w:rsidRPr="00A070EC" w:rsidRDefault="00581C32" w:rsidP="007E2447">
            <w:pPr>
              <w:rPr>
                <w:sz w:val="22"/>
                <w:szCs w:val="22"/>
              </w:rPr>
            </w:pPr>
            <w:r w:rsidRPr="00A070EC">
              <w:rPr>
                <w:sz w:val="22"/>
                <w:szCs w:val="22"/>
              </w:rPr>
              <w:t>Перевыполнению плановых показателей способствовала работа по популяризации национального проекта в республике, информационно-разъяснительная работа с предприятиями</w:t>
            </w:r>
            <w:r w:rsidR="009B4B6C" w:rsidRPr="00A070EC">
              <w:rPr>
                <w:sz w:val="22"/>
                <w:szCs w:val="22"/>
              </w:rPr>
              <w:t>.</w:t>
            </w:r>
          </w:p>
        </w:tc>
      </w:tr>
      <w:tr w:rsidR="00342FCD" w:rsidRPr="006A1FE8" w:rsidTr="00101B9C">
        <w:trPr>
          <w:trHeight w:val="1110"/>
        </w:trPr>
        <w:tc>
          <w:tcPr>
            <w:tcW w:w="621" w:type="dxa"/>
            <w:shd w:val="clear" w:color="000000" w:fill="FFFFFF"/>
            <w:noWrap/>
          </w:tcPr>
          <w:p w:rsidR="00342FCD" w:rsidRPr="006A1FE8" w:rsidRDefault="009C752D" w:rsidP="007E2447">
            <w:pPr>
              <w:jc w:val="center"/>
              <w:rPr>
                <w:sz w:val="22"/>
                <w:szCs w:val="22"/>
              </w:rPr>
            </w:pPr>
            <w:r w:rsidRPr="006A1FE8">
              <w:rPr>
                <w:sz w:val="22"/>
                <w:szCs w:val="22"/>
              </w:rPr>
              <w:t>15</w:t>
            </w:r>
          </w:p>
        </w:tc>
        <w:tc>
          <w:tcPr>
            <w:tcW w:w="674" w:type="dxa"/>
            <w:shd w:val="clear" w:color="000000" w:fill="FFFFFF"/>
            <w:noWrap/>
          </w:tcPr>
          <w:p w:rsidR="00342FCD" w:rsidRPr="006A1FE8" w:rsidRDefault="009C752D" w:rsidP="007E2447">
            <w:pPr>
              <w:jc w:val="center"/>
              <w:rPr>
                <w:sz w:val="22"/>
                <w:szCs w:val="22"/>
              </w:rPr>
            </w:pPr>
            <w:r w:rsidRPr="006A1FE8">
              <w:rPr>
                <w:sz w:val="22"/>
                <w:szCs w:val="22"/>
              </w:rPr>
              <w:t>6</w:t>
            </w:r>
          </w:p>
        </w:tc>
        <w:tc>
          <w:tcPr>
            <w:tcW w:w="567" w:type="dxa"/>
            <w:shd w:val="clear" w:color="000000" w:fill="FFFFFF"/>
            <w:noWrap/>
          </w:tcPr>
          <w:p w:rsidR="00342FCD" w:rsidRPr="006A1FE8" w:rsidRDefault="009C752D" w:rsidP="007E2447">
            <w:pPr>
              <w:jc w:val="center"/>
              <w:rPr>
                <w:sz w:val="22"/>
                <w:szCs w:val="22"/>
              </w:rPr>
            </w:pPr>
            <w:r w:rsidRPr="006A1FE8">
              <w:rPr>
                <w:sz w:val="22"/>
                <w:szCs w:val="22"/>
              </w:rPr>
              <w:t>12</w:t>
            </w:r>
          </w:p>
        </w:tc>
        <w:tc>
          <w:tcPr>
            <w:tcW w:w="3950" w:type="dxa"/>
            <w:shd w:val="clear" w:color="000000" w:fill="FFFFFF"/>
          </w:tcPr>
          <w:p w:rsidR="00342FCD" w:rsidRPr="003A6F9B" w:rsidRDefault="009F6C26" w:rsidP="007E2447">
            <w:pPr>
              <w:autoSpaceDE w:val="0"/>
              <w:autoSpaceDN w:val="0"/>
              <w:adjustRightInd w:val="0"/>
              <w:rPr>
                <w:sz w:val="22"/>
                <w:szCs w:val="22"/>
              </w:rPr>
            </w:pPr>
            <w:r w:rsidRPr="003A6F9B">
              <w:rPr>
                <w:sz w:val="22"/>
                <w:szCs w:val="22"/>
              </w:rPr>
              <w:t>Количество региональных центров компетенций, созданных в субъектах Российской Федерации в целях распространения лучших практик производительности труда</w:t>
            </w:r>
          </w:p>
        </w:tc>
        <w:tc>
          <w:tcPr>
            <w:tcW w:w="1276" w:type="dxa"/>
            <w:shd w:val="clear" w:color="000000" w:fill="FFFFFF"/>
            <w:noWrap/>
          </w:tcPr>
          <w:p w:rsidR="00342FCD" w:rsidRPr="003A6F9B" w:rsidRDefault="009F6C26" w:rsidP="007E2447">
            <w:pPr>
              <w:jc w:val="center"/>
              <w:rPr>
                <w:sz w:val="22"/>
                <w:szCs w:val="22"/>
              </w:rPr>
            </w:pPr>
            <w:r w:rsidRPr="003A6F9B">
              <w:rPr>
                <w:sz w:val="22"/>
                <w:szCs w:val="22"/>
              </w:rPr>
              <w:t>единиц, нарастающим итогом</w:t>
            </w:r>
          </w:p>
        </w:tc>
        <w:tc>
          <w:tcPr>
            <w:tcW w:w="1559" w:type="dxa"/>
            <w:shd w:val="clear" w:color="000000" w:fill="FFFFFF"/>
            <w:noWrap/>
          </w:tcPr>
          <w:p w:rsidR="00342FCD" w:rsidRPr="003A6F9B" w:rsidRDefault="009F6C26" w:rsidP="007E2447">
            <w:pPr>
              <w:jc w:val="center"/>
              <w:rPr>
                <w:sz w:val="22"/>
                <w:szCs w:val="22"/>
              </w:rPr>
            </w:pPr>
            <w:r w:rsidRPr="003A6F9B">
              <w:rPr>
                <w:sz w:val="22"/>
                <w:szCs w:val="22"/>
              </w:rPr>
              <w:t>1</w:t>
            </w:r>
          </w:p>
        </w:tc>
        <w:tc>
          <w:tcPr>
            <w:tcW w:w="992" w:type="dxa"/>
            <w:shd w:val="clear" w:color="000000" w:fill="FFFFFF"/>
            <w:noWrap/>
          </w:tcPr>
          <w:p w:rsidR="00342FCD" w:rsidRPr="003A6F9B" w:rsidRDefault="009F6C26" w:rsidP="007E2447">
            <w:pPr>
              <w:jc w:val="center"/>
              <w:rPr>
                <w:sz w:val="22"/>
                <w:szCs w:val="22"/>
              </w:rPr>
            </w:pPr>
            <w:r w:rsidRPr="003A6F9B">
              <w:rPr>
                <w:sz w:val="22"/>
                <w:szCs w:val="22"/>
              </w:rPr>
              <w:t>1</w:t>
            </w:r>
          </w:p>
        </w:tc>
        <w:tc>
          <w:tcPr>
            <w:tcW w:w="1134" w:type="dxa"/>
            <w:shd w:val="clear" w:color="000000" w:fill="FFFFFF"/>
            <w:noWrap/>
          </w:tcPr>
          <w:p w:rsidR="00342FCD" w:rsidRPr="00D3709E" w:rsidRDefault="006B2C77" w:rsidP="007E2447">
            <w:pPr>
              <w:jc w:val="center"/>
              <w:rPr>
                <w:sz w:val="22"/>
                <w:szCs w:val="22"/>
                <w:highlight w:val="yellow"/>
              </w:rPr>
            </w:pPr>
            <w:r w:rsidRPr="00235D2E">
              <w:rPr>
                <w:sz w:val="22"/>
                <w:szCs w:val="22"/>
              </w:rPr>
              <w:t>1</w:t>
            </w:r>
          </w:p>
        </w:tc>
        <w:tc>
          <w:tcPr>
            <w:tcW w:w="993" w:type="dxa"/>
            <w:shd w:val="clear" w:color="000000" w:fill="FFFFFF"/>
            <w:noWrap/>
          </w:tcPr>
          <w:p w:rsidR="00342FCD" w:rsidRPr="00235D2E" w:rsidRDefault="006B2C77" w:rsidP="007E2447">
            <w:pPr>
              <w:jc w:val="center"/>
              <w:rPr>
                <w:sz w:val="22"/>
                <w:szCs w:val="22"/>
              </w:rPr>
            </w:pPr>
            <w:r w:rsidRPr="00235D2E">
              <w:rPr>
                <w:sz w:val="22"/>
                <w:szCs w:val="22"/>
              </w:rPr>
              <w:t>100</w:t>
            </w:r>
            <w:r w:rsidR="00F84C9C" w:rsidRPr="00235D2E">
              <w:rPr>
                <w:sz w:val="22"/>
                <w:szCs w:val="22"/>
              </w:rPr>
              <w:t>%</w:t>
            </w:r>
          </w:p>
        </w:tc>
        <w:tc>
          <w:tcPr>
            <w:tcW w:w="4111" w:type="dxa"/>
            <w:shd w:val="clear" w:color="000000" w:fill="FFFFFF"/>
            <w:noWrap/>
          </w:tcPr>
          <w:p w:rsidR="00342FCD" w:rsidRPr="00235D2E" w:rsidRDefault="00342FCD" w:rsidP="007E2447">
            <w:pPr>
              <w:rPr>
                <w:sz w:val="22"/>
                <w:szCs w:val="22"/>
              </w:rPr>
            </w:pPr>
          </w:p>
        </w:tc>
      </w:tr>
      <w:tr w:rsidR="009C752D" w:rsidRPr="006A1FE8" w:rsidTr="00101B9C">
        <w:trPr>
          <w:trHeight w:val="1110"/>
        </w:trPr>
        <w:tc>
          <w:tcPr>
            <w:tcW w:w="621" w:type="dxa"/>
            <w:shd w:val="clear" w:color="000000" w:fill="FFFFFF"/>
            <w:noWrap/>
          </w:tcPr>
          <w:p w:rsidR="009C752D" w:rsidRPr="006A1FE8" w:rsidRDefault="009C752D" w:rsidP="007E2447">
            <w:pPr>
              <w:jc w:val="center"/>
              <w:rPr>
                <w:sz w:val="22"/>
                <w:szCs w:val="22"/>
              </w:rPr>
            </w:pPr>
            <w:r w:rsidRPr="006A1FE8">
              <w:rPr>
                <w:sz w:val="22"/>
                <w:szCs w:val="22"/>
              </w:rPr>
              <w:t>15</w:t>
            </w:r>
          </w:p>
        </w:tc>
        <w:tc>
          <w:tcPr>
            <w:tcW w:w="674" w:type="dxa"/>
            <w:shd w:val="clear" w:color="000000" w:fill="FFFFFF"/>
            <w:noWrap/>
          </w:tcPr>
          <w:p w:rsidR="009C752D" w:rsidRPr="006A1FE8" w:rsidRDefault="009C752D" w:rsidP="007E2447">
            <w:pPr>
              <w:jc w:val="center"/>
              <w:rPr>
                <w:sz w:val="22"/>
                <w:szCs w:val="22"/>
              </w:rPr>
            </w:pPr>
            <w:r w:rsidRPr="006A1FE8">
              <w:rPr>
                <w:sz w:val="22"/>
                <w:szCs w:val="22"/>
              </w:rPr>
              <w:t>6</w:t>
            </w:r>
          </w:p>
        </w:tc>
        <w:tc>
          <w:tcPr>
            <w:tcW w:w="567" w:type="dxa"/>
            <w:shd w:val="clear" w:color="000000" w:fill="FFFFFF"/>
            <w:noWrap/>
          </w:tcPr>
          <w:p w:rsidR="009C752D" w:rsidRPr="006A1FE8" w:rsidRDefault="009C752D" w:rsidP="007E2447">
            <w:pPr>
              <w:jc w:val="center"/>
              <w:rPr>
                <w:sz w:val="22"/>
                <w:szCs w:val="22"/>
              </w:rPr>
            </w:pPr>
            <w:r w:rsidRPr="006A1FE8">
              <w:rPr>
                <w:sz w:val="22"/>
                <w:szCs w:val="22"/>
              </w:rPr>
              <w:t>13</w:t>
            </w:r>
          </w:p>
        </w:tc>
        <w:tc>
          <w:tcPr>
            <w:tcW w:w="3950" w:type="dxa"/>
            <w:shd w:val="clear" w:color="000000" w:fill="FFFFFF"/>
          </w:tcPr>
          <w:p w:rsidR="009C752D" w:rsidRPr="003A6F9B" w:rsidRDefault="009F6C26" w:rsidP="007E2447">
            <w:pPr>
              <w:autoSpaceDE w:val="0"/>
              <w:autoSpaceDN w:val="0"/>
              <w:adjustRightInd w:val="0"/>
              <w:rPr>
                <w:sz w:val="22"/>
                <w:szCs w:val="22"/>
              </w:rPr>
            </w:pPr>
            <w:r w:rsidRPr="003A6F9B">
              <w:rPr>
                <w:sz w:val="22"/>
                <w:szCs w:val="22"/>
              </w:rPr>
              <w:t>Доля предприятий, удовлетворенных работой региональных центров компетенций</w:t>
            </w:r>
          </w:p>
        </w:tc>
        <w:tc>
          <w:tcPr>
            <w:tcW w:w="1276" w:type="dxa"/>
            <w:shd w:val="clear" w:color="000000" w:fill="FFFFFF"/>
            <w:noWrap/>
          </w:tcPr>
          <w:p w:rsidR="009C752D" w:rsidRPr="003A6F9B" w:rsidRDefault="009F6C26" w:rsidP="007E2447">
            <w:pPr>
              <w:jc w:val="center"/>
              <w:rPr>
                <w:sz w:val="22"/>
                <w:szCs w:val="22"/>
              </w:rPr>
            </w:pPr>
            <w:r w:rsidRPr="003A6F9B">
              <w:rPr>
                <w:sz w:val="22"/>
                <w:szCs w:val="22"/>
              </w:rPr>
              <w:t>процент</w:t>
            </w:r>
          </w:p>
        </w:tc>
        <w:tc>
          <w:tcPr>
            <w:tcW w:w="1559" w:type="dxa"/>
            <w:shd w:val="clear" w:color="000000" w:fill="FFFFFF"/>
            <w:noWrap/>
          </w:tcPr>
          <w:p w:rsidR="009C752D" w:rsidRPr="003A6F9B" w:rsidRDefault="00401CF4" w:rsidP="007E2447">
            <w:pPr>
              <w:jc w:val="center"/>
              <w:rPr>
                <w:sz w:val="22"/>
                <w:szCs w:val="22"/>
              </w:rPr>
            </w:pPr>
            <w:r w:rsidRPr="003A6F9B">
              <w:rPr>
                <w:sz w:val="22"/>
                <w:szCs w:val="22"/>
              </w:rPr>
              <w:t>90</w:t>
            </w:r>
          </w:p>
        </w:tc>
        <w:tc>
          <w:tcPr>
            <w:tcW w:w="992" w:type="dxa"/>
            <w:shd w:val="clear" w:color="000000" w:fill="FFFFFF"/>
            <w:noWrap/>
          </w:tcPr>
          <w:p w:rsidR="009C752D" w:rsidRPr="003A6F9B" w:rsidRDefault="003A6F9B" w:rsidP="007E2447">
            <w:pPr>
              <w:jc w:val="center"/>
              <w:rPr>
                <w:sz w:val="22"/>
                <w:szCs w:val="22"/>
              </w:rPr>
            </w:pPr>
            <w:r>
              <w:rPr>
                <w:sz w:val="22"/>
                <w:szCs w:val="22"/>
              </w:rPr>
              <w:t>8</w:t>
            </w:r>
            <w:r w:rsidR="00401CF4" w:rsidRPr="003A6F9B">
              <w:rPr>
                <w:sz w:val="22"/>
                <w:szCs w:val="22"/>
              </w:rPr>
              <w:t>0</w:t>
            </w:r>
          </w:p>
        </w:tc>
        <w:tc>
          <w:tcPr>
            <w:tcW w:w="1134" w:type="dxa"/>
            <w:shd w:val="clear" w:color="000000" w:fill="FFFFFF"/>
            <w:noWrap/>
          </w:tcPr>
          <w:p w:rsidR="009C752D" w:rsidRPr="00D3709E" w:rsidRDefault="00A070EC" w:rsidP="007E2447">
            <w:pPr>
              <w:jc w:val="center"/>
              <w:rPr>
                <w:sz w:val="22"/>
                <w:szCs w:val="22"/>
                <w:highlight w:val="yellow"/>
              </w:rPr>
            </w:pPr>
            <w:r w:rsidRPr="00A070EC">
              <w:rPr>
                <w:sz w:val="22"/>
                <w:szCs w:val="22"/>
              </w:rPr>
              <w:t>88</w:t>
            </w:r>
          </w:p>
        </w:tc>
        <w:tc>
          <w:tcPr>
            <w:tcW w:w="993" w:type="dxa"/>
            <w:shd w:val="clear" w:color="000000" w:fill="FFFFFF"/>
            <w:noWrap/>
          </w:tcPr>
          <w:p w:rsidR="009C752D" w:rsidRPr="00D3709E" w:rsidRDefault="00A070EC" w:rsidP="007E2447">
            <w:pPr>
              <w:jc w:val="center"/>
              <w:rPr>
                <w:sz w:val="22"/>
                <w:szCs w:val="22"/>
                <w:highlight w:val="yellow"/>
              </w:rPr>
            </w:pPr>
            <w:r w:rsidRPr="00A070EC">
              <w:rPr>
                <w:sz w:val="22"/>
                <w:szCs w:val="22"/>
              </w:rPr>
              <w:t>8</w:t>
            </w:r>
            <w:r w:rsidR="00F84C9C" w:rsidRPr="00A070EC">
              <w:rPr>
                <w:sz w:val="22"/>
                <w:szCs w:val="22"/>
              </w:rPr>
              <w:t xml:space="preserve"> </w:t>
            </w:r>
            <w:proofErr w:type="spellStart"/>
            <w:r w:rsidR="00F84C9C" w:rsidRPr="00A070EC">
              <w:rPr>
                <w:sz w:val="22"/>
                <w:szCs w:val="22"/>
              </w:rPr>
              <w:t>п.п</w:t>
            </w:r>
            <w:proofErr w:type="spellEnd"/>
            <w:r w:rsidR="00F84C9C" w:rsidRPr="00A070EC">
              <w:rPr>
                <w:sz w:val="22"/>
                <w:szCs w:val="22"/>
              </w:rPr>
              <w:t>.</w:t>
            </w:r>
          </w:p>
        </w:tc>
        <w:tc>
          <w:tcPr>
            <w:tcW w:w="4111" w:type="dxa"/>
            <w:shd w:val="clear" w:color="000000" w:fill="FFFFFF"/>
            <w:noWrap/>
          </w:tcPr>
          <w:p w:rsidR="009C752D" w:rsidRPr="00D3709E" w:rsidRDefault="009C752D" w:rsidP="007E2447">
            <w:pPr>
              <w:rPr>
                <w:sz w:val="22"/>
                <w:szCs w:val="22"/>
                <w:highlight w:val="yellow"/>
              </w:rPr>
            </w:pPr>
          </w:p>
        </w:tc>
      </w:tr>
      <w:tr w:rsidR="00B632D5" w:rsidRPr="006A1FE8" w:rsidTr="00101B9C">
        <w:trPr>
          <w:trHeight w:val="1110"/>
        </w:trPr>
        <w:tc>
          <w:tcPr>
            <w:tcW w:w="621" w:type="dxa"/>
            <w:shd w:val="clear" w:color="000000" w:fill="FFFFFF"/>
            <w:noWrap/>
          </w:tcPr>
          <w:p w:rsidR="00B632D5" w:rsidRPr="006A1FE8" w:rsidRDefault="00B632D5" w:rsidP="00B632D5">
            <w:pPr>
              <w:jc w:val="center"/>
              <w:rPr>
                <w:sz w:val="22"/>
                <w:szCs w:val="22"/>
              </w:rPr>
            </w:pPr>
            <w:r w:rsidRPr="006A1FE8">
              <w:rPr>
                <w:sz w:val="22"/>
                <w:szCs w:val="22"/>
              </w:rPr>
              <w:lastRenderedPageBreak/>
              <w:t>15</w:t>
            </w:r>
          </w:p>
        </w:tc>
        <w:tc>
          <w:tcPr>
            <w:tcW w:w="674" w:type="dxa"/>
            <w:shd w:val="clear" w:color="000000" w:fill="FFFFFF"/>
            <w:noWrap/>
          </w:tcPr>
          <w:p w:rsidR="00B632D5" w:rsidRPr="006A1FE8" w:rsidRDefault="00B632D5" w:rsidP="00B632D5">
            <w:pPr>
              <w:jc w:val="center"/>
              <w:rPr>
                <w:sz w:val="22"/>
                <w:szCs w:val="22"/>
              </w:rPr>
            </w:pPr>
            <w:r w:rsidRPr="006A1FE8">
              <w:rPr>
                <w:sz w:val="22"/>
                <w:szCs w:val="22"/>
              </w:rPr>
              <w:t>6</w:t>
            </w:r>
          </w:p>
        </w:tc>
        <w:tc>
          <w:tcPr>
            <w:tcW w:w="567" w:type="dxa"/>
            <w:shd w:val="clear" w:color="000000" w:fill="FFFFFF"/>
            <w:noWrap/>
          </w:tcPr>
          <w:p w:rsidR="00B632D5" w:rsidRPr="006A1FE8" w:rsidRDefault="00B632D5" w:rsidP="00B632D5">
            <w:pPr>
              <w:jc w:val="center"/>
              <w:rPr>
                <w:sz w:val="22"/>
                <w:szCs w:val="22"/>
              </w:rPr>
            </w:pPr>
            <w:r w:rsidRPr="006A1FE8">
              <w:rPr>
                <w:sz w:val="22"/>
                <w:szCs w:val="22"/>
              </w:rPr>
              <w:t>14</w:t>
            </w:r>
          </w:p>
        </w:tc>
        <w:tc>
          <w:tcPr>
            <w:tcW w:w="3950" w:type="dxa"/>
          </w:tcPr>
          <w:p w:rsidR="00B632D5" w:rsidRPr="003A6F9B" w:rsidRDefault="005270E5" w:rsidP="00445915">
            <w:pPr>
              <w:pStyle w:val="ConsPlusNormal"/>
              <w:ind w:firstLine="0"/>
              <w:rPr>
                <w:rFonts w:ascii="Times New Roman" w:hAnsi="Times New Roman" w:cs="Times New Roman"/>
                <w:sz w:val="22"/>
              </w:rPr>
            </w:pPr>
            <w:r w:rsidRPr="003A6F9B">
              <w:rPr>
                <w:rFonts w:ascii="Times New Roman" w:hAnsi="Times New Roman" w:cs="Times New Roman"/>
                <w:sz w:val="22"/>
              </w:rPr>
              <w:t>Количество предприятий - участников национального проекта, вовлеченных в национальный проект, в том числе через получение адресной поддержки</w:t>
            </w:r>
          </w:p>
        </w:tc>
        <w:tc>
          <w:tcPr>
            <w:tcW w:w="1276" w:type="dxa"/>
            <w:noWrap/>
          </w:tcPr>
          <w:p w:rsidR="00B632D5" w:rsidRPr="003A6F9B" w:rsidRDefault="00B632D5" w:rsidP="00B632D5">
            <w:pPr>
              <w:pStyle w:val="ConsPlusNormal"/>
              <w:ind w:firstLine="0"/>
              <w:jc w:val="center"/>
              <w:rPr>
                <w:rFonts w:ascii="Times New Roman" w:hAnsi="Times New Roman" w:cs="Times New Roman"/>
                <w:sz w:val="22"/>
              </w:rPr>
            </w:pPr>
            <w:r w:rsidRPr="003A6F9B">
              <w:rPr>
                <w:rFonts w:ascii="Times New Roman" w:hAnsi="Times New Roman" w:cs="Times New Roman"/>
                <w:sz w:val="22"/>
              </w:rPr>
              <w:t>единиц, нарастающим итогом</w:t>
            </w:r>
          </w:p>
        </w:tc>
        <w:tc>
          <w:tcPr>
            <w:tcW w:w="1559" w:type="dxa"/>
            <w:shd w:val="clear" w:color="000000" w:fill="FFFFFF"/>
            <w:noWrap/>
          </w:tcPr>
          <w:p w:rsidR="00B632D5" w:rsidRPr="003A6F9B" w:rsidRDefault="00431F21" w:rsidP="00B632D5">
            <w:pPr>
              <w:jc w:val="center"/>
              <w:rPr>
                <w:sz w:val="22"/>
                <w:szCs w:val="22"/>
              </w:rPr>
            </w:pPr>
            <w:r w:rsidRPr="003A6F9B">
              <w:rPr>
                <w:sz w:val="22"/>
                <w:szCs w:val="22"/>
              </w:rPr>
              <w:t>6</w:t>
            </w:r>
            <w:r w:rsidR="003A6F9B">
              <w:rPr>
                <w:sz w:val="22"/>
                <w:szCs w:val="22"/>
              </w:rPr>
              <w:t>3</w:t>
            </w:r>
          </w:p>
        </w:tc>
        <w:tc>
          <w:tcPr>
            <w:tcW w:w="992" w:type="dxa"/>
            <w:shd w:val="clear" w:color="000000" w:fill="FFFFFF"/>
            <w:noWrap/>
          </w:tcPr>
          <w:p w:rsidR="00B632D5" w:rsidRPr="003A6F9B" w:rsidRDefault="00431F21" w:rsidP="00B632D5">
            <w:pPr>
              <w:jc w:val="center"/>
              <w:rPr>
                <w:sz w:val="22"/>
                <w:szCs w:val="22"/>
              </w:rPr>
            </w:pPr>
            <w:r w:rsidRPr="003A6F9B">
              <w:rPr>
                <w:sz w:val="22"/>
                <w:szCs w:val="22"/>
              </w:rPr>
              <w:t>6</w:t>
            </w:r>
            <w:r w:rsidR="003A6F9B">
              <w:rPr>
                <w:sz w:val="22"/>
                <w:szCs w:val="22"/>
              </w:rPr>
              <w:t>4</w:t>
            </w:r>
          </w:p>
        </w:tc>
        <w:tc>
          <w:tcPr>
            <w:tcW w:w="1134" w:type="dxa"/>
            <w:shd w:val="clear" w:color="000000" w:fill="FFFFFF"/>
            <w:noWrap/>
          </w:tcPr>
          <w:p w:rsidR="00B632D5" w:rsidRPr="00D3709E" w:rsidRDefault="00A070EC" w:rsidP="00B632D5">
            <w:pPr>
              <w:jc w:val="center"/>
              <w:rPr>
                <w:sz w:val="22"/>
                <w:szCs w:val="22"/>
                <w:highlight w:val="yellow"/>
              </w:rPr>
            </w:pPr>
            <w:r w:rsidRPr="00A070EC">
              <w:rPr>
                <w:sz w:val="22"/>
                <w:szCs w:val="22"/>
              </w:rPr>
              <w:t>76</w:t>
            </w:r>
          </w:p>
        </w:tc>
        <w:tc>
          <w:tcPr>
            <w:tcW w:w="993" w:type="dxa"/>
            <w:shd w:val="clear" w:color="000000" w:fill="FFFFFF"/>
            <w:noWrap/>
          </w:tcPr>
          <w:p w:rsidR="00B632D5" w:rsidRPr="00D3709E" w:rsidRDefault="00A070EC" w:rsidP="00A070EC">
            <w:pPr>
              <w:jc w:val="center"/>
              <w:rPr>
                <w:sz w:val="22"/>
                <w:szCs w:val="22"/>
                <w:highlight w:val="yellow"/>
              </w:rPr>
            </w:pPr>
            <w:r w:rsidRPr="00A070EC">
              <w:rPr>
                <w:sz w:val="22"/>
                <w:szCs w:val="22"/>
              </w:rPr>
              <w:t>118</w:t>
            </w:r>
            <w:r w:rsidR="00431F21" w:rsidRPr="00A070EC">
              <w:rPr>
                <w:sz w:val="22"/>
                <w:szCs w:val="22"/>
              </w:rPr>
              <w:t>,</w:t>
            </w:r>
            <w:r w:rsidRPr="00A070EC">
              <w:rPr>
                <w:sz w:val="22"/>
                <w:szCs w:val="22"/>
              </w:rPr>
              <w:t>7</w:t>
            </w:r>
            <w:r w:rsidR="00F84C9C" w:rsidRPr="00A070EC">
              <w:rPr>
                <w:sz w:val="22"/>
                <w:szCs w:val="22"/>
              </w:rPr>
              <w:t>%</w:t>
            </w:r>
          </w:p>
        </w:tc>
        <w:tc>
          <w:tcPr>
            <w:tcW w:w="4111" w:type="dxa"/>
            <w:shd w:val="clear" w:color="000000" w:fill="FFFFFF"/>
            <w:noWrap/>
          </w:tcPr>
          <w:p w:rsidR="00B632D5" w:rsidRPr="00A070EC" w:rsidRDefault="002B2133" w:rsidP="00B632D5">
            <w:pPr>
              <w:rPr>
                <w:sz w:val="22"/>
                <w:szCs w:val="22"/>
              </w:rPr>
            </w:pPr>
            <w:r w:rsidRPr="00A070EC">
              <w:rPr>
                <w:sz w:val="22"/>
                <w:szCs w:val="22"/>
              </w:rPr>
              <w:t>Популяризации национального проекта в республике, информационно-разъяснительная работа с предприятиями способствует росту участников проекта</w:t>
            </w:r>
            <w:r w:rsidR="009B4B6C" w:rsidRPr="00A070EC">
              <w:rPr>
                <w:sz w:val="22"/>
                <w:szCs w:val="22"/>
              </w:rPr>
              <w:t>.</w:t>
            </w:r>
          </w:p>
        </w:tc>
      </w:tr>
      <w:tr w:rsidR="009A6A36" w:rsidRPr="006A1FE8" w:rsidTr="00431F21">
        <w:trPr>
          <w:trHeight w:val="1740"/>
        </w:trPr>
        <w:tc>
          <w:tcPr>
            <w:tcW w:w="621" w:type="dxa"/>
            <w:shd w:val="clear" w:color="000000" w:fill="FFFFFF"/>
            <w:noWrap/>
          </w:tcPr>
          <w:p w:rsidR="009A6A36" w:rsidRPr="006A1FE8" w:rsidRDefault="009A6A36" w:rsidP="00B632D5">
            <w:pPr>
              <w:jc w:val="center"/>
              <w:rPr>
                <w:sz w:val="22"/>
                <w:szCs w:val="22"/>
              </w:rPr>
            </w:pPr>
            <w:r w:rsidRPr="006A1FE8">
              <w:rPr>
                <w:sz w:val="22"/>
                <w:szCs w:val="22"/>
              </w:rPr>
              <w:t>15</w:t>
            </w:r>
          </w:p>
        </w:tc>
        <w:tc>
          <w:tcPr>
            <w:tcW w:w="674" w:type="dxa"/>
            <w:shd w:val="clear" w:color="000000" w:fill="FFFFFF"/>
            <w:noWrap/>
          </w:tcPr>
          <w:p w:rsidR="009A6A36" w:rsidRPr="006A1FE8" w:rsidRDefault="009A6A36" w:rsidP="00B632D5">
            <w:pPr>
              <w:jc w:val="center"/>
              <w:rPr>
                <w:sz w:val="22"/>
                <w:szCs w:val="22"/>
              </w:rPr>
            </w:pPr>
            <w:r w:rsidRPr="006A1FE8">
              <w:rPr>
                <w:sz w:val="22"/>
                <w:szCs w:val="22"/>
              </w:rPr>
              <w:t>6</w:t>
            </w:r>
          </w:p>
        </w:tc>
        <w:tc>
          <w:tcPr>
            <w:tcW w:w="567" w:type="dxa"/>
            <w:shd w:val="clear" w:color="000000" w:fill="FFFFFF"/>
            <w:noWrap/>
          </w:tcPr>
          <w:p w:rsidR="009A6A36" w:rsidRPr="006A1FE8" w:rsidRDefault="009A6A36" w:rsidP="00B632D5">
            <w:pPr>
              <w:jc w:val="center"/>
              <w:rPr>
                <w:sz w:val="22"/>
                <w:szCs w:val="22"/>
              </w:rPr>
            </w:pPr>
            <w:r w:rsidRPr="006A1FE8">
              <w:rPr>
                <w:sz w:val="22"/>
                <w:szCs w:val="22"/>
              </w:rPr>
              <w:t>15</w:t>
            </w:r>
          </w:p>
        </w:tc>
        <w:tc>
          <w:tcPr>
            <w:tcW w:w="3950" w:type="dxa"/>
          </w:tcPr>
          <w:p w:rsidR="009A6A36" w:rsidRPr="003A6F9B" w:rsidRDefault="009A6A36" w:rsidP="00B632D5">
            <w:pPr>
              <w:pStyle w:val="ConsPlusNormal"/>
              <w:ind w:firstLine="0"/>
              <w:rPr>
                <w:rFonts w:ascii="Times New Roman" w:hAnsi="Times New Roman" w:cs="Times New Roman"/>
                <w:sz w:val="22"/>
              </w:rPr>
            </w:pPr>
            <w:r w:rsidRPr="003A6F9B">
              <w:rPr>
                <w:rFonts w:ascii="Times New Roman" w:hAnsi="Times New Roman" w:cs="Times New Roman"/>
                <w:sz w:val="22"/>
              </w:rPr>
              <w:t>Количество сотрудников предприятий и представителей региональных команд, прошедших обучение инструментам повышения производительности труда</w:t>
            </w:r>
          </w:p>
        </w:tc>
        <w:tc>
          <w:tcPr>
            <w:tcW w:w="1276" w:type="dxa"/>
            <w:noWrap/>
          </w:tcPr>
          <w:p w:rsidR="009A6A36" w:rsidRPr="003A6F9B" w:rsidRDefault="009A6A36" w:rsidP="00B632D5">
            <w:pPr>
              <w:pStyle w:val="ConsPlusNormal"/>
              <w:ind w:firstLine="0"/>
              <w:jc w:val="center"/>
              <w:rPr>
                <w:rFonts w:ascii="Times New Roman" w:hAnsi="Times New Roman" w:cs="Times New Roman"/>
                <w:sz w:val="22"/>
              </w:rPr>
            </w:pPr>
            <w:r w:rsidRPr="003A6F9B">
              <w:rPr>
                <w:rFonts w:ascii="Times New Roman" w:hAnsi="Times New Roman" w:cs="Times New Roman"/>
                <w:sz w:val="22"/>
              </w:rPr>
              <w:t>человек, нарастающим итогом</w:t>
            </w:r>
          </w:p>
        </w:tc>
        <w:tc>
          <w:tcPr>
            <w:tcW w:w="1559" w:type="dxa"/>
            <w:shd w:val="clear" w:color="000000" w:fill="FFFFFF"/>
            <w:noWrap/>
          </w:tcPr>
          <w:p w:rsidR="009A6A36" w:rsidRPr="003A6F9B" w:rsidRDefault="00431F21" w:rsidP="00B632D5">
            <w:pPr>
              <w:jc w:val="center"/>
              <w:rPr>
                <w:sz w:val="22"/>
                <w:szCs w:val="22"/>
              </w:rPr>
            </w:pPr>
            <w:r w:rsidRPr="003A6F9B">
              <w:rPr>
                <w:sz w:val="22"/>
                <w:szCs w:val="22"/>
              </w:rPr>
              <w:t>1</w:t>
            </w:r>
            <w:r w:rsidR="00A070EC">
              <w:rPr>
                <w:sz w:val="22"/>
                <w:szCs w:val="22"/>
              </w:rPr>
              <w:t xml:space="preserve"> </w:t>
            </w:r>
            <w:r w:rsidR="003A6F9B">
              <w:rPr>
                <w:sz w:val="22"/>
                <w:szCs w:val="22"/>
              </w:rPr>
              <w:t>425</w:t>
            </w:r>
          </w:p>
        </w:tc>
        <w:tc>
          <w:tcPr>
            <w:tcW w:w="992" w:type="dxa"/>
            <w:shd w:val="clear" w:color="000000" w:fill="FFFFFF"/>
            <w:noWrap/>
          </w:tcPr>
          <w:p w:rsidR="009A6A36" w:rsidRPr="003A6F9B" w:rsidRDefault="00431F21" w:rsidP="00B632D5">
            <w:pPr>
              <w:jc w:val="center"/>
              <w:rPr>
                <w:sz w:val="22"/>
                <w:szCs w:val="22"/>
              </w:rPr>
            </w:pPr>
            <w:r w:rsidRPr="003A6F9B">
              <w:rPr>
                <w:sz w:val="22"/>
                <w:szCs w:val="22"/>
              </w:rPr>
              <w:t>1</w:t>
            </w:r>
            <w:r w:rsidR="00A070EC">
              <w:rPr>
                <w:sz w:val="22"/>
                <w:szCs w:val="22"/>
              </w:rPr>
              <w:t xml:space="preserve"> </w:t>
            </w:r>
            <w:r w:rsidR="003A6F9B">
              <w:rPr>
                <w:sz w:val="22"/>
                <w:szCs w:val="22"/>
              </w:rPr>
              <w:t>233</w:t>
            </w:r>
          </w:p>
        </w:tc>
        <w:tc>
          <w:tcPr>
            <w:tcW w:w="1134" w:type="dxa"/>
            <w:shd w:val="clear" w:color="000000" w:fill="FFFFFF"/>
            <w:noWrap/>
          </w:tcPr>
          <w:p w:rsidR="009A6A36" w:rsidRPr="00A070EC" w:rsidRDefault="00A070EC" w:rsidP="00B632D5">
            <w:pPr>
              <w:jc w:val="center"/>
              <w:rPr>
                <w:sz w:val="22"/>
                <w:szCs w:val="22"/>
              </w:rPr>
            </w:pPr>
            <w:r w:rsidRPr="00A070EC">
              <w:rPr>
                <w:sz w:val="22"/>
                <w:szCs w:val="22"/>
              </w:rPr>
              <w:t>1 9</w:t>
            </w:r>
            <w:r w:rsidR="00431F21" w:rsidRPr="00A070EC">
              <w:rPr>
                <w:sz w:val="22"/>
                <w:szCs w:val="22"/>
              </w:rPr>
              <w:t>25</w:t>
            </w:r>
          </w:p>
        </w:tc>
        <w:tc>
          <w:tcPr>
            <w:tcW w:w="993" w:type="dxa"/>
            <w:shd w:val="clear" w:color="000000" w:fill="FFFFFF"/>
            <w:noWrap/>
          </w:tcPr>
          <w:p w:rsidR="009A6A36" w:rsidRPr="00A070EC" w:rsidRDefault="00A070EC" w:rsidP="00B632D5">
            <w:pPr>
              <w:jc w:val="center"/>
              <w:rPr>
                <w:sz w:val="22"/>
                <w:szCs w:val="22"/>
              </w:rPr>
            </w:pPr>
            <w:r>
              <w:rPr>
                <w:sz w:val="22"/>
                <w:szCs w:val="22"/>
              </w:rPr>
              <w:t>156,1</w:t>
            </w:r>
            <w:r w:rsidR="00F84C9C" w:rsidRPr="00A070EC">
              <w:rPr>
                <w:sz w:val="22"/>
                <w:szCs w:val="22"/>
              </w:rPr>
              <w:t>%</w:t>
            </w:r>
          </w:p>
        </w:tc>
        <w:tc>
          <w:tcPr>
            <w:tcW w:w="4111" w:type="dxa"/>
            <w:shd w:val="clear" w:color="000000" w:fill="FFFFFF"/>
            <w:noWrap/>
          </w:tcPr>
          <w:p w:rsidR="009A6A36" w:rsidRPr="00A070EC" w:rsidRDefault="00580B34" w:rsidP="00C602CD">
            <w:pPr>
              <w:rPr>
                <w:sz w:val="22"/>
                <w:szCs w:val="22"/>
              </w:rPr>
            </w:pPr>
            <w:r w:rsidRPr="00A070EC">
              <w:rPr>
                <w:sz w:val="22"/>
                <w:szCs w:val="22"/>
              </w:rPr>
              <w:t>Увеличение количества предприятий участников национального проекта позволило перевыполнить значения показателя.</w:t>
            </w:r>
          </w:p>
        </w:tc>
      </w:tr>
      <w:tr w:rsidR="00431F21" w:rsidRPr="006A1FE8" w:rsidTr="00581C32">
        <w:trPr>
          <w:trHeight w:val="291"/>
        </w:trPr>
        <w:tc>
          <w:tcPr>
            <w:tcW w:w="621" w:type="dxa"/>
            <w:shd w:val="clear" w:color="000000" w:fill="FFFFFF"/>
            <w:noWrap/>
          </w:tcPr>
          <w:p w:rsidR="00431F21" w:rsidRPr="006A1FE8" w:rsidRDefault="00431F21" w:rsidP="00B632D5">
            <w:pPr>
              <w:jc w:val="center"/>
              <w:rPr>
                <w:sz w:val="22"/>
                <w:szCs w:val="22"/>
              </w:rPr>
            </w:pPr>
            <w:r>
              <w:rPr>
                <w:sz w:val="22"/>
                <w:szCs w:val="22"/>
              </w:rPr>
              <w:t>15</w:t>
            </w:r>
          </w:p>
        </w:tc>
        <w:tc>
          <w:tcPr>
            <w:tcW w:w="674" w:type="dxa"/>
            <w:shd w:val="clear" w:color="000000" w:fill="FFFFFF"/>
            <w:noWrap/>
          </w:tcPr>
          <w:p w:rsidR="00431F21" w:rsidRPr="006A1FE8" w:rsidRDefault="00431F21" w:rsidP="00B632D5">
            <w:pPr>
              <w:jc w:val="center"/>
              <w:rPr>
                <w:sz w:val="22"/>
                <w:szCs w:val="22"/>
              </w:rPr>
            </w:pPr>
            <w:r>
              <w:rPr>
                <w:sz w:val="22"/>
                <w:szCs w:val="22"/>
              </w:rPr>
              <w:t>6</w:t>
            </w:r>
          </w:p>
        </w:tc>
        <w:tc>
          <w:tcPr>
            <w:tcW w:w="567" w:type="dxa"/>
            <w:shd w:val="clear" w:color="000000" w:fill="FFFFFF"/>
            <w:noWrap/>
          </w:tcPr>
          <w:p w:rsidR="00431F21" w:rsidRPr="006A1FE8" w:rsidRDefault="00431F21" w:rsidP="00B632D5">
            <w:pPr>
              <w:jc w:val="center"/>
              <w:rPr>
                <w:sz w:val="22"/>
                <w:szCs w:val="22"/>
              </w:rPr>
            </w:pPr>
            <w:r>
              <w:rPr>
                <w:sz w:val="22"/>
                <w:szCs w:val="22"/>
              </w:rPr>
              <w:t>16</w:t>
            </w:r>
          </w:p>
        </w:tc>
        <w:tc>
          <w:tcPr>
            <w:tcW w:w="3950" w:type="dxa"/>
          </w:tcPr>
          <w:p w:rsidR="00431F21" w:rsidRPr="003A6F9B" w:rsidRDefault="00431F21" w:rsidP="00431F21">
            <w:pPr>
              <w:pStyle w:val="ConsPlusNormal"/>
              <w:ind w:firstLine="15"/>
              <w:rPr>
                <w:rFonts w:ascii="Times New Roman" w:hAnsi="Times New Roman" w:cs="Times New Roman"/>
                <w:sz w:val="22"/>
              </w:rPr>
            </w:pPr>
            <w:r w:rsidRPr="003A6F9B">
              <w:rPr>
                <w:rFonts w:ascii="Times New Roman" w:hAnsi="Times New Roman" w:cs="Times New Roman"/>
                <w:sz w:val="22"/>
              </w:rPr>
              <w:t>Доля предприятий, достигших ежегодного 5% прироста производительности труда на предприятиях - участниках национального проекта, внедряющих мероприятия национального проекта под федеральным и региональным управлением в течение трех лет участия в проекте</w:t>
            </w:r>
          </w:p>
        </w:tc>
        <w:tc>
          <w:tcPr>
            <w:tcW w:w="1276" w:type="dxa"/>
            <w:noWrap/>
          </w:tcPr>
          <w:p w:rsidR="00431F21" w:rsidRPr="003A6F9B" w:rsidRDefault="00431F21" w:rsidP="00431F21">
            <w:pPr>
              <w:pStyle w:val="ConsPlusNormal"/>
              <w:ind w:firstLine="34"/>
              <w:jc w:val="center"/>
              <w:rPr>
                <w:rFonts w:ascii="Times New Roman" w:hAnsi="Times New Roman" w:cs="Times New Roman"/>
                <w:sz w:val="22"/>
              </w:rPr>
            </w:pPr>
            <w:r w:rsidRPr="003A6F9B">
              <w:rPr>
                <w:rFonts w:ascii="Times New Roman" w:hAnsi="Times New Roman" w:cs="Times New Roman"/>
                <w:sz w:val="22"/>
              </w:rPr>
              <w:t>процент</w:t>
            </w:r>
          </w:p>
        </w:tc>
        <w:tc>
          <w:tcPr>
            <w:tcW w:w="1559" w:type="dxa"/>
            <w:shd w:val="clear" w:color="000000" w:fill="FFFFFF"/>
            <w:noWrap/>
          </w:tcPr>
          <w:p w:rsidR="00431F21" w:rsidRPr="003A6F9B" w:rsidRDefault="003A6F9B" w:rsidP="00B632D5">
            <w:pPr>
              <w:jc w:val="center"/>
              <w:rPr>
                <w:sz w:val="22"/>
                <w:szCs w:val="22"/>
              </w:rPr>
            </w:pPr>
            <w:r>
              <w:rPr>
                <w:sz w:val="22"/>
                <w:szCs w:val="22"/>
              </w:rPr>
              <w:t>44</w:t>
            </w:r>
          </w:p>
        </w:tc>
        <w:tc>
          <w:tcPr>
            <w:tcW w:w="992" w:type="dxa"/>
            <w:shd w:val="clear" w:color="000000" w:fill="FFFFFF"/>
            <w:noWrap/>
          </w:tcPr>
          <w:p w:rsidR="00431F21" w:rsidRPr="003A6F9B" w:rsidRDefault="00431F21" w:rsidP="00B632D5">
            <w:pPr>
              <w:jc w:val="center"/>
              <w:rPr>
                <w:sz w:val="22"/>
                <w:szCs w:val="22"/>
              </w:rPr>
            </w:pPr>
            <w:r w:rsidRPr="003A6F9B">
              <w:rPr>
                <w:sz w:val="22"/>
                <w:szCs w:val="22"/>
              </w:rPr>
              <w:t>50</w:t>
            </w:r>
          </w:p>
        </w:tc>
        <w:tc>
          <w:tcPr>
            <w:tcW w:w="1134" w:type="dxa"/>
            <w:shd w:val="clear" w:color="000000" w:fill="FFFFFF"/>
            <w:noWrap/>
          </w:tcPr>
          <w:p w:rsidR="00431F21" w:rsidRPr="00D3709E" w:rsidRDefault="00233046" w:rsidP="00B632D5">
            <w:pPr>
              <w:jc w:val="center"/>
              <w:rPr>
                <w:sz w:val="22"/>
                <w:szCs w:val="22"/>
                <w:highlight w:val="yellow"/>
              </w:rPr>
            </w:pPr>
            <w:r w:rsidRPr="00233046">
              <w:rPr>
                <w:sz w:val="22"/>
                <w:szCs w:val="22"/>
              </w:rPr>
              <w:t>67,6</w:t>
            </w:r>
          </w:p>
        </w:tc>
        <w:tc>
          <w:tcPr>
            <w:tcW w:w="993" w:type="dxa"/>
            <w:shd w:val="clear" w:color="000000" w:fill="FFFFFF"/>
            <w:noWrap/>
          </w:tcPr>
          <w:p w:rsidR="00431F21" w:rsidRPr="00233046" w:rsidRDefault="00233046" w:rsidP="00233046">
            <w:pPr>
              <w:jc w:val="center"/>
              <w:rPr>
                <w:sz w:val="22"/>
                <w:szCs w:val="22"/>
              </w:rPr>
            </w:pPr>
            <w:r w:rsidRPr="00233046">
              <w:rPr>
                <w:sz w:val="22"/>
                <w:szCs w:val="22"/>
              </w:rPr>
              <w:t>17,6</w:t>
            </w:r>
            <w:r w:rsidR="00F84C9C" w:rsidRPr="00233046">
              <w:rPr>
                <w:sz w:val="22"/>
                <w:szCs w:val="22"/>
              </w:rPr>
              <w:t xml:space="preserve"> </w:t>
            </w:r>
            <w:proofErr w:type="spellStart"/>
            <w:r w:rsidR="00F84C9C" w:rsidRPr="00233046">
              <w:rPr>
                <w:sz w:val="22"/>
                <w:szCs w:val="22"/>
              </w:rPr>
              <w:t>п.п</w:t>
            </w:r>
            <w:proofErr w:type="spellEnd"/>
            <w:r w:rsidR="00F84C9C" w:rsidRPr="00233046">
              <w:rPr>
                <w:sz w:val="22"/>
                <w:szCs w:val="22"/>
              </w:rPr>
              <w:t>.</w:t>
            </w:r>
          </w:p>
        </w:tc>
        <w:tc>
          <w:tcPr>
            <w:tcW w:w="4111" w:type="dxa"/>
            <w:shd w:val="clear" w:color="auto" w:fill="FFFFFF" w:themeFill="background1"/>
            <w:noWrap/>
          </w:tcPr>
          <w:p w:rsidR="00431F21" w:rsidRPr="00D3709E" w:rsidRDefault="00431F21" w:rsidP="00D4217A">
            <w:pPr>
              <w:rPr>
                <w:sz w:val="22"/>
                <w:szCs w:val="22"/>
                <w:highlight w:val="yellow"/>
              </w:rPr>
            </w:pPr>
          </w:p>
        </w:tc>
      </w:tr>
      <w:tr w:rsidR="00431F21" w:rsidRPr="006A1FE8" w:rsidTr="00431F21">
        <w:trPr>
          <w:trHeight w:val="180"/>
        </w:trPr>
        <w:tc>
          <w:tcPr>
            <w:tcW w:w="621" w:type="dxa"/>
            <w:shd w:val="clear" w:color="000000" w:fill="FFFFFF"/>
            <w:noWrap/>
          </w:tcPr>
          <w:p w:rsidR="00431F21" w:rsidRPr="006A1FE8" w:rsidRDefault="00431F21" w:rsidP="007E2447">
            <w:pPr>
              <w:jc w:val="center"/>
              <w:rPr>
                <w:sz w:val="22"/>
                <w:szCs w:val="22"/>
              </w:rPr>
            </w:pPr>
            <w:r>
              <w:rPr>
                <w:sz w:val="22"/>
                <w:szCs w:val="22"/>
              </w:rPr>
              <w:t>15</w:t>
            </w:r>
          </w:p>
        </w:tc>
        <w:tc>
          <w:tcPr>
            <w:tcW w:w="674" w:type="dxa"/>
            <w:shd w:val="clear" w:color="000000" w:fill="FFFFFF"/>
            <w:noWrap/>
          </w:tcPr>
          <w:p w:rsidR="00431F21" w:rsidRPr="006A1FE8" w:rsidRDefault="00431F21" w:rsidP="007E2447">
            <w:pPr>
              <w:jc w:val="center"/>
              <w:rPr>
                <w:sz w:val="22"/>
                <w:szCs w:val="22"/>
              </w:rPr>
            </w:pPr>
            <w:r>
              <w:rPr>
                <w:sz w:val="22"/>
                <w:szCs w:val="22"/>
              </w:rPr>
              <w:t>6</w:t>
            </w:r>
          </w:p>
        </w:tc>
        <w:tc>
          <w:tcPr>
            <w:tcW w:w="567" w:type="dxa"/>
            <w:shd w:val="clear" w:color="000000" w:fill="FFFFFF"/>
            <w:noWrap/>
          </w:tcPr>
          <w:p w:rsidR="00431F21" w:rsidRPr="006A1FE8" w:rsidRDefault="00431F21" w:rsidP="007E2447">
            <w:pPr>
              <w:jc w:val="center"/>
              <w:rPr>
                <w:sz w:val="22"/>
                <w:szCs w:val="22"/>
              </w:rPr>
            </w:pPr>
            <w:r>
              <w:rPr>
                <w:sz w:val="22"/>
                <w:szCs w:val="22"/>
              </w:rPr>
              <w:t>18</w:t>
            </w:r>
          </w:p>
        </w:tc>
        <w:tc>
          <w:tcPr>
            <w:tcW w:w="3950" w:type="dxa"/>
            <w:shd w:val="clear" w:color="000000" w:fill="FFFFFF"/>
          </w:tcPr>
          <w:p w:rsidR="00431F21" w:rsidRPr="003A6F9B" w:rsidRDefault="00431F21" w:rsidP="005270E5">
            <w:pPr>
              <w:autoSpaceDE w:val="0"/>
              <w:autoSpaceDN w:val="0"/>
              <w:adjustRightInd w:val="0"/>
              <w:rPr>
                <w:sz w:val="22"/>
                <w:szCs w:val="22"/>
              </w:rPr>
            </w:pPr>
            <w:r w:rsidRPr="003A6F9B">
              <w:rPr>
                <w:sz w:val="22"/>
                <w:szCs w:val="22"/>
              </w:rPr>
              <w:t xml:space="preserve">Количество реализованных проектов по повышению производительности труда на предприятиях - участниках национального проекта по направлению </w:t>
            </w:r>
            <w:r w:rsidR="005270E5" w:rsidRPr="003A6F9B">
              <w:rPr>
                <w:sz w:val="22"/>
                <w:szCs w:val="22"/>
              </w:rPr>
              <w:t xml:space="preserve">«Бережливое </w:t>
            </w:r>
            <w:r w:rsidR="005270E5" w:rsidRPr="003A6F9B">
              <w:rPr>
                <w:sz w:val="22"/>
                <w:szCs w:val="22"/>
              </w:rPr>
              <w:lastRenderedPageBreak/>
              <w:t>производство»</w:t>
            </w:r>
            <w:r w:rsidRPr="003A6F9B">
              <w:rPr>
                <w:sz w:val="22"/>
                <w:szCs w:val="22"/>
              </w:rPr>
              <w:t xml:space="preserve"> с помощью созданной региональной </w:t>
            </w:r>
            <w:proofErr w:type="gramStart"/>
            <w:r w:rsidRPr="003A6F9B">
              <w:rPr>
                <w:sz w:val="22"/>
                <w:szCs w:val="22"/>
              </w:rPr>
              <w:t>инфраструктуры обеспечения повышения производительности труда</w:t>
            </w:r>
            <w:proofErr w:type="gramEnd"/>
          </w:p>
        </w:tc>
        <w:tc>
          <w:tcPr>
            <w:tcW w:w="1276" w:type="dxa"/>
            <w:shd w:val="clear" w:color="000000" w:fill="FFFFFF"/>
            <w:noWrap/>
          </w:tcPr>
          <w:p w:rsidR="00431F21" w:rsidRPr="003A6F9B" w:rsidRDefault="00431F21" w:rsidP="007E2447">
            <w:pPr>
              <w:jc w:val="center"/>
              <w:rPr>
                <w:sz w:val="22"/>
                <w:szCs w:val="22"/>
              </w:rPr>
            </w:pPr>
            <w:r w:rsidRPr="003A6F9B">
              <w:rPr>
                <w:sz w:val="22"/>
                <w:szCs w:val="22"/>
              </w:rPr>
              <w:lastRenderedPageBreak/>
              <w:t>единиц, нарастающим итогом</w:t>
            </w:r>
          </w:p>
        </w:tc>
        <w:tc>
          <w:tcPr>
            <w:tcW w:w="1559" w:type="dxa"/>
            <w:shd w:val="clear" w:color="000000" w:fill="FFFFFF"/>
            <w:noWrap/>
          </w:tcPr>
          <w:p w:rsidR="00431F21" w:rsidRPr="003A6F9B" w:rsidRDefault="003A6F9B" w:rsidP="007E2447">
            <w:pPr>
              <w:jc w:val="center"/>
              <w:rPr>
                <w:sz w:val="22"/>
                <w:szCs w:val="22"/>
              </w:rPr>
            </w:pPr>
            <w:r>
              <w:rPr>
                <w:sz w:val="22"/>
                <w:szCs w:val="22"/>
              </w:rPr>
              <w:t>16</w:t>
            </w:r>
          </w:p>
        </w:tc>
        <w:tc>
          <w:tcPr>
            <w:tcW w:w="992" w:type="dxa"/>
            <w:shd w:val="clear" w:color="000000" w:fill="FFFFFF"/>
            <w:noWrap/>
          </w:tcPr>
          <w:p w:rsidR="00431F21" w:rsidRPr="003A6F9B" w:rsidRDefault="003A6F9B" w:rsidP="007E2447">
            <w:pPr>
              <w:jc w:val="center"/>
              <w:rPr>
                <w:sz w:val="22"/>
                <w:szCs w:val="22"/>
              </w:rPr>
            </w:pPr>
            <w:r>
              <w:rPr>
                <w:sz w:val="22"/>
                <w:szCs w:val="22"/>
              </w:rPr>
              <w:t>29</w:t>
            </w:r>
          </w:p>
        </w:tc>
        <w:tc>
          <w:tcPr>
            <w:tcW w:w="1134" w:type="dxa"/>
            <w:shd w:val="clear" w:color="000000" w:fill="FFFFFF"/>
            <w:noWrap/>
          </w:tcPr>
          <w:p w:rsidR="00431F21" w:rsidRPr="00D3709E" w:rsidRDefault="00A070EC" w:rsidP="007E2447">
            <w:pPr>
              <w:jc w:val="center"/>
              <w:rPr>
                <w:sz w:val="22"/>
                <w:szCs w:val="22"/>
                <w:highlight w:val="yellow"/>
              </w:rPr>
            </w:pPr>
            <w:r w:rsidRPr="00A070EC">
              <w:rPr>
                <w:sz w:val="22"/>
                <w:szCs w:val="22"/>
              </w:rPr>
              <w:t>32</w:t>
            </w:r>
          </w:p>
        </w:tc>
        <w:tc>
          <w:tcPr>
            <w:tcW w:w="993" w:type="dxa"/>
            <w:shd w:val="clear" w:color="000000" w:fill="FFFFFF"/>
            <w:noWrap/>
          </w:tcPr>
          <w:p w:rsidR="00431F21" w:rsidRPr="00D3709E" w:rsidRDefault="00A070EC" w:rsidP="007E2447">
            <w:pPr>
              <w:jc w:val="center"/>
              <w:rPr>
                <w:sz w:val="22"/>
                <w:szCs w:val="22"/>
                <w:highlight w:val="yellow"/>
              </w:rPr>
            </w:pPr>
            <w:r w:rsidRPr="00A070EC">
              <w:rPr>
                <w:sz w:val="22"/>
                <w:szCs w:val="22"/>
              </w:rPr>
              <w:t>110,3</w:t>
            </w:r>
            <w:r w:rsidR="00F84C9C" w:rsidRPr="00A070EC">
              <w:rPr>
                <w:sz w:val="22"/>
                <w:szCs w:val="22"/>
              </w:rPr>
              <w:t>%</w:t>
            </w:r>
          </w:p>
        </w:tc>
        <w:tc>
          <w:tcPr>
            <w:tcW w:w="4111" w:type="dxa"/>
            <w:shd w:val="clear" w:color="000000" w:fill="FFFFFF"/>
            <w:noWrap/>
          </w:tcPr>
          <w:p w:rsidR="00431F21" w:rsidRPr="00233046" w:rsidRDefault="00A070EC" w:rsidP="00C602CD">
            <w:pPr>
              <w:rPr>
                <w:sz w:val="22"/>
                <w:szCs w:val="22"/>
              </w:rPr>
            </w:pPr>
            <w:r w:rsidRPr="00233046">
              <w:rPr>
                <w:sz w:val="22"/>
                <w:szCs w:val="22"/>
              </w:rPr>
              <w:t xml:space="preserve">Увеличение количества реализованных проектов по повышению производительности труда на предприятиях участников национального проекта позволило </w:t>
            </w:r>
            <w:r w:rsidRPr="00233046">
              <w:rPr>
                <w:sz w:val="22"/>
                <w:szCs w:val="22"/>
              </w:rPr>
              <w:lastRenderedPageBreak/>
              <w:t>перевыполнить значения показателя.</w:t>
            </w:r>
          </w:p>
        </w:tc>
      </w:tr>
      <w:tr w:rsidR="00431F21" w:rsidRPr="006A1FE8" w:rsidTr="00D4217A">
        <w:trPr>
          <w:trHeight w:val="195"/>
        </w:trPr>
        <w:tc>
          <w:tcPr>
            <w:tcW w:w="621" w:type="dxa"/>
            <w:shd w:val="clear" w:color="000000" w:fill="FFFFFF"/>
            <w:noWrap/>
          </w:tcPr>
          <w:p w:rsidR="00431F21" w:rsidRPr="006A1FE8" w:rsidRDefault="00431F21" w:rsidP="007E2447">
            <w:pPr>
              <w:jc w:val="center"/>
              <w:rPr>
                <w:sz w:val="22"/>
                <w:szCs w:val="22"/>
              </w:rPr>
            </w:pPr>
            <w:r>
              <w:rPr>
                <w:sz w:val="22"/>
                <w:szCs w:val="22"/>
              </w:rPr>
              <w:lastRenderedPageBreak/>
              <w:t>15</w:t>
            </w:r>
          </w:p>
        </w:tc>
        <w:tc>
          <w:tcPr>
            <w:tcW w:w="674" w:type="dxa"/>
            <w:shd w:val="clear" w:color="000000" w:fill="FFFFFF"/>
            <w:noWrap/>
          </w:tcPr>
          <w:p w:rsidR="00431F21" w:rsidRPr="006A1FE8" w:rsidRDefault="00431F21" w:rsidP="007E2447">
            <w:pPr>
              <w:jc w:val="center"/>
              <w:rPr>
                <w:sz w:val="22"/>
                <w:szCs w:val="22"/>
              </w:rPr>
            </w:pPr>
            <w:r>
              <w:rPr>
                <w:sz w:val="22"/>
                <w:szCs w:val="22"/>
              </w:rPr>
              <w:t>6</w:t>
            </w:r>
          </w:p>
        </w:tc>
        <w:tc>
          <w:tcPr>
            <w:tcW w:w="567" w:type="dxa"/>
            <w:shd w:val="clear" w:color="000000" w:fill="FFFFFF"/>
            <w:noWrap/>
          </w:tcPr>
          <w:p w:rsidR="00431F21" w:rsidRPr="006A1FE8" w:rsidRDefault="00431F21" w:rsidP="007E2447">
            <w:pPr>
              <w:jc w:val="center"/>
              <w:rPr>
                <w:sz w:val="22"/>
                <w:szCs w:val="22"/>
              </w:rPr>
            </w:pPr>
            <w:r>
              <w:rPr>
                <w:sz w:val="22"/>
                <w:szCs w:val="22"/>
              </w:rPr>
              <w:t>19</w:t>
            </w:r>
          </w:p>
        </w:tc>
        <w:tc>
          <w:tcPr>
            <w:tcW w:w="3950" w:type="dxa"/>
            <w:shd w:val="clear" w:color="000000" w:fill="FFFFFF"/>
          </w:tcPr>
          <w:p w:rsidR="00431F21" w:rsidRPr="008725E5" w:rsidRDefault="00431F21" w:rsidP="007E2447">
            <w:pPr>
              <w:autoSpaceDE w:val="0"/>
              <w:autoSpaceDN w:val="0"/>
              <w:adjustRightInd w:val="0"/>
              <w:rPr>
                <w:sz w:val="22"/>
                <w:szCs w:val="22"/>
              </w:rPr>
            </w:pPr>
            <w:r w:rsidRPr="008725E5">
              <w:rPr>
                <w:sz w:val="22"/>
                <w:szCs w:val="22"/>
              </w:rPr>
              <w:t>Количество подготовленных инструкторов по бережливому производству на предприятиях - участниках национального проекта под региональным управлением (с РЦК)</w:t>
            </w:r>
          </w:p>
        </w:tc>
        <w:tc>
          <w:tcPr>
            <w:tcW w:w="1276" w:type="dxa"/>
            <w:shd w:val="clear" w:color="000000" w:fill="FFFFFF"/>
            <w:noWrap/>
          </w:tcPr>
          <w:p w:rsidR="00431F21" w:rsidRPr="008725E5" w:rsidRDefault="00431F21" w:rsidP="007E2447">
            <w:pPr>
              <w:jc w:val="center"/>
              <w:rPr>
                <w:sz w:val="22"/>
                <w:szCs w:val="22"/>
              </w:rPr>
            </w:pPr>
            <w:r w:rsidRPr="008725E5">
              <w:rPr>
                <w:sz w:val="22"/>
                <w:szCs w:val="22"/>
              </w:rPr>
              <w:t>человек, нарастающим итогом</w:t>
            </w:r>
          </w:p>
        </w:tc>
        <w:tc>
          <w:tcPr>
            <w:tcW w:w="1559" w:type="dxa"/>
            <w:shd w:val="clear" w:color="000000" w:fill="FFFFFF"/>
            <w:noWrap/>
          </w:tcPr>
          <w:p w:rsidR="00431F21" w:rsidRPr="008725E5" w:rsidRDefault="008725E5" w:rsidP="007E2447">
            <w:pPr>
              <w:jc w:val="center"/>
              <w:rPr>
                <w:sz w:val="22"/>
                <w:szCs w:val="22"/>
              </w:rPr>
            </w:pPr>
            <w:r>
              <w:rPr>
                <w:sz w:val="22"/>
                <w:szCs w:val="22"/>
              </w:rPr>
              <w:t>27</w:t>
            </w:r>
          </w:p>
        </w:tc>
        <w:tc>
          <w:tcPr>
            <w:tcW w:w="992" w:type="dxa"/>
            <w:shd w:val="clear" w:color="000000" w:fill="FFFFFF"/>
            <w:noWrap/>
          </w:tcPr>
          <w:p w:rsidR="00431F21" w:rsidRPr="008725E5" w:rsidRDefault="008725E5" w:rsidP="007E2447">
            <w:pPr>
              <w:jc w:val="center"/>
              <w:rPr>
                <w:sz w:val="22"/>
                <w:szCs w:val="22"/>
              </w:rPr>
            </w:pPr>
            <w:r>
              <w:rPr>
                <w:sz w:val="22"/>
                <w:szCs w:val="22"/>
              </w:rPr>
              <w:t>50</w:t>
            </w:r>
          </w:p>
        </w:tc>
        <w:tc>
          <w:tcPr>
            <w:tcW w:w="1134" w:type="dxa"/>
            <w:shd w:val="clear" w:color="000000" w:fill="FFFFFF"/>
            <w:noWrap/>
          </w:tcPr>
          <w:p w:rsidR="00431F21" w:rsidRPr="00D3709E" w:rsidRDefault="00A070EC" w:rsidP="007E2447">
            <w:pPr>
              <w:jc w:val="center"/>
              <w:rPr>
                <w:sz w:val="22"/>
                <w:szCs w:val="22"/>
                <w:highlight w:val="yellow"/>
              </w:rPr>
            </w:pPr>
            <w:r w:rsidRPr="00A070EC">
              <w:rPr>
                <w:sz w:val="22"/>
                <w:szCs w:val="22"/>
              </w:rPr>
              <w:t>69</w:t>
            </w:r>
          </w:p>
        </w:tc>
        <w:tc>
          <w:tcPr>
            <w:tcW w:w="993" w:type="dxa"/>
            <w:shd w:val="clear" w:color="000000" w:fill="FFFFFF"/>
            <w:noWrap/>
          </w:tcPr>
          <w:p w:rsidR="00431F21" w:rsidRPr="005E63BB" w:rsidRDefault="005E63BB" w:rsidP="005E63BB">
            <w:pPr>
              <w:jc w:val="center"/>
              <w:rPr>
                <w:sz w:val="22"/>
                <w:szCs w:val="22"/>
              </w:rPr>
            </w:pPr>
            <w:r w:rsidRPr="005E63BB">
              <w:rPr>
                <w:sz w:val="22"/>
                <w:szCs w:val="22"/>
              </w:rPr>
              <w:t>13</w:t>
            </w:r>
            <w:r w:rsidR="00431F21" w:rsidRPr="005E63BB">
              <w:rPr>
                <w:sz w:val="22"/>
                <w:szCs w:val="22"/>
              </w:rPr>
              <w:t>8</w:t>
            </w:r>
            <w:r w:rsidR="00F84C9C" w:rsidRPr="005E63BB">
              <w:rPr>
                <w:sz w:val="22"/>
                <w:szCs w:val="22"/>
              </w:rPr>
              <w:t>%</w:t>
            </w:r>
          </w:p>
        </w:tc>
        <w:tc>
          <w:tcPr>
            <w:tcW w:w="4111" w:type="dxa"/>
            <w:shd w:val="clear" w:color="auto" w:fill="FFFFFF" w:themeFill="background1"/>
            <w:noWrap/>
          </w:tcPr>
          <w:p w:rsidR="00431F21" w:rsidRPr="005E63BB" w:rsidRDefault="00580B34" w:rsidP="00C602CD">
            <w:pPr>
              <w:rPr>
                <w:sz w:val="22"/>
                <w:szCs w:val="22"/>
              </w:rPr>
            </w:pPr>
            <w:r w:rsidRPr="005E63BB">
              <w:rPr>
                <w:sz w:val="22"/>
                <w:szCs w:val="22"/>
              </w:rPr>
              <w:t>Увеличение количества предприятий участников национального проекта позволило перевыполнить значения показателя.</w:t>
            </w:r>
          </w:p>
        </w:tc>
      </w:tr>
      <w:tr w:rsidR="009A6A36" w:rsidRPr="006A1FE8" w:rsidTr="00101B9C">
        <w:trPr>
          <w:trHeight w:val="395"/>
        </w:trPr>
        <w:tc>
          <w:tcPr>
            <w:tcW w:w="621" w:type="dxa"/>
            <w:shd w:val="clear" w:color="000000" w:fill="FFFFFF"/>
            <w:noWrap/>
          </w:tcPr>
          <w:p w:rsidR="009A6A36" w:rsidRPr="006A1FE8" w:rsidRDefault="009A6A36" w:rsidP="007E2447">
            <w:pPr>
              <w:jc w:val="center"/>
              <w:rPr>
                <w:b/>
                <w:sz w:val="22"/>
                <w:szCs w:val="22"/>
              </w:rPr>
            </w:pPr>
            <w:r w:rsidRPr="006A1FE8">
              <w:rPr>
                <w:b/>
                <w:sz w:val="22"/>
                <w:szCs w:val="22"/>
              </w:rPr>
              <w:t>15</w:t>
            </w:r>
          </w:p>
        </w:tc>
        <w:tc>
          <w:tcPr>
            <w:tcW w:w="674" w:type="dxa"/>
            <w:shd w:val="clear" w:color="000000" w:fill="FFFFFF"/>
            <w:noWrap/>
          </w:tcPr>
          <w:p w:rsidR="009A6A36" w:rsidRPr="006A1FE8" w:rsidRDefault="009A6A36" w:rsidP="007E2447">
            <w:pPr>
              <w:jc w:val="center"/>
              <w:rPr>
                <w:b/>
                <w:sz w:val="22"/>
                <w:szCs w:val="22"/>
              </w:rPr>
            </w:pPr>
            <w:r w:rsidRPr="006A1FE8">
              <w:rPr>
                <w:b/>
                <w:sz w:val="22"/>
                <w:szCs w:val="22"/>
              </w:rPr>
              <w:t>7</w:t>
            </w:r>
          </w:p>
        </w:tc>
        <w:tc>
          <w:tcPr>
            <w:tcW w:w="14582" w:type="dxa"/>
            <w:gridSpan w:val="8"/>
            <w:shd w:val="clear" w:color="000000" w:fill="FFFFFF"/>
            <w:noWrap/>
          </w:tcPr>
          <w:p w:rsidR="009A6A36" w:rsidRPr="006A1FE8" w:rsidRDefault="009A6A36" w:rsidP="007E2447">
            <w:pPr>
              <w:jc w:val="center"/>
              <w:rPr>
                <w:b/>
                <w:sz w:val="22"/>
                <w:szCs w:val="22"/>
              </w:rPr>
            </w:pPr>
            <w:r w:rsidRPr="006A1FE8">
              <w:rPr>
                <w:b/>
                <w:sz w:val="22"/>
                <w:szCs w:val="22"/>
              </w:rPr>
              <w:t>Подпрограмма «Развитие потребительского рынка в Удмуртской Республике»</w:t>
            </w:r>
          </w:p>
        </w:tc>
      </w:tr>
      <w:tr w:rsidR="009A6A36" w:rsidRPr="006A1FE8" w:rsidTr="00937CAD">
        <w:trPr>
          <w:trHeight w:val="575"/>
        </w:trPr>
        <w:tc>
          <w:tcPr>
            <w:tcW w:w="621" w:type="dxa"/>
            <w:shd w:val="clear" w:color="000000" w:fill="FFFFFF"/>
            <w:noWrap/>
          </w:tcPr>
          <w:p w:rsidR="009A6A36" w:rsidRPr="006A1FE8" w:rsidRDefault="009A6A36" w:rsidP="00BA140E">
            <w:pPr>
              <w:jc w:val="center"/>
              <w:rPr>
                <w:sz w:val="22"/>
                <w:szCs w:val="22"/>
              </w:rPr>
            </w:pPr>
            <w:r w:rsidRPr="006A1FE8">
              <w:rPr>
                <w:sz w:val="22"/>
                <w:szCs w:val="22"/>
              </w:rPr>
              <w:t>15</w:t>
            </w:r>
          </w:p>
        </w:tc>
        <w:tc>
          <w:tcPr>
            <w:tcW w:w="674" w:type="dxa"/>
            <w:shd w:val="clear" w:color="000000" w:fill="FFFFFF"/>
            <w:noWrap/>
          </w:tcPr>
          <w:p w:rsidR="009A6A36" w:rsidRPr="006A1FE8" w:rsidRDefault="009A6A36" w:rsidP="00BA140E">
            <w:pPr>
              <w:jc w:val="center"/>
              <w:rPr>
                <w:sz w:val="22"/>
                <w:szCs w:val="22"/>
              </w:rPr>
            </w:pPr>
            <w:r w:rsidRPr="006A1FE8">
              <w:rPr>
                <w:sz w:val="22"/>
                <w:szCs w:val="22"/>
              </w:rPr>
              <w:t>7</w:t>
            </w:r>
          </w:p>
        </w:tc>
        <w:tc>
          <w:tcPr>
            <w:tcW w:w="567" w:type="dxa"/>
            <w:shd w:val="clear" w:color="000000" w:fill="FFFFFF"/>
            <w:noWrap/>
          </w:tcPr>
          <w:p w:rsidR="009A6A36" w:rsidRPr="006A1FE8" w:rsidRDefault="009A6A36" w:rsidP="00BA140E">
            <w:pPr>
              <w:jc w:val="center"/>
              <w:rPr>
                <w:sz w:val="22"/>
                <w:szCs w:val="22"/>
              </w:rPr>
            </w:pPr>
            <w:r w:rsidRPr="006A1FE8">
              <w:rPr>
                <w:sz w:val="22"/>
                <w:szCs w:val="22"/>
              </w:rPr>
              <w:t>2</w:t>
            </w:r>
          </w:p>
        </w:tc>
        <w:tc>
          <w:tcPr>
            <w:tcW w:w="3950" w:type="dxa"/>
          </w:tcPr>
          <w:p w:rsidR="009A6A36" w:rsidRPr="008725E5" w:rsidRDefault="009A6A36" w:rsidP="00BA140E">
            <w:pPr>
              <w:pStyle w:val="ConsPlusNormal"/>
              <w:ind w:firstLine="0"/>
              <w:rPr>
                <w:rFonts w:ascii="Times New Roman" w:hAnsi="Times New Roman" w:cs="Times New Roman"/>
                <w:sz w:val="22"/>
              </w:rPr>
            </w:pPr>
            <w:r w:rsidRPr="008725E5">
              <w:rPr>
                <w:rFonts w:ascii="Times New Roman" w:hAnsi="Times New Roman" w:cs="Times New Roman"/>
                <w:sz w:val="22"/>
              </w:rPr>
              <w:t>Объем производства алкогольной продукции в Удмуртской Республике</w:t>
            </w:r>
          </w:p>
        </w:tc>
        <w:tc>
          <w:tcPr>
            <w:tcW w:w="1276" w:type="dxa"/>
            <w:noWrap/>
          </w:tcPr>
          <w:p w:rsidR="009A6A36" w:rsidRPr="008725E5" w:rsidRDefault="009A6A36" w:rsidP="00BA140E">
            <w:pPr>
              <w:pStyle w:val="ConsPlusNormal"/>
              <w:ind w:firstLine="0"/>
              <w:jc w:val="center"/>
              <w:rPr>
                <w:rFonts w:ascii="Times New Roman" w:hAnsi="Times New Roman" w:cs="Times New Roman"/>
                <w:sz w:val="22"/>
              </w:rPr>
            </w:pPr>
            <w:r w:rsidRPr="008725E5">
              <w:rPr>
                <w:rFonts w:ascii="Times New Roman" w:hAnsi="Times New Roman" w:cs="Times New Roman"/>
                <w:sz w:val="22"/>
              </w:rPr>
              <w:t xml:space="preserve">тыс. </w:t>
            </w:r>
            <w:proofErr w:type="spellStart"/>
            <w:r w:rsidRPr="008725E5">
              <w:rPr>
                <w:rFonts w:ascii="Times New Roman" w:hAnsi="Times New Roman" w:cs="Times New Roman"/>
                <w:sz w:val="22"/>
              </w:rPr>
              <w:t>дкл</w:t>
            </w:r>
            <w:proofErr w:type="spellEnd"/>
          </w:p>
        </w:tc>
        <w:tc>
          <w:tcPr>
            <w:tcW w:w="1559" w:type="dxa"/>
            <w:shd w:val="clear" w:color="000000" w:fill="FFFFFF"/>
            <w:noWrap/>
          </w:tcPr>
          <w:p w:rsidR="009A6A36" w:rsidRPr="008725E5" w:rsidRDefault="008725E5" w:rsidP="00BA140E">
            <w:pPr>
              <w:jc w:val="center"/>
              <w:rPr>
                <w:sz w:val="22"/>
                <w:szCs w:val="22"/>
              </w:rPr>
            </w:pPr>
            <w:r>
              <w:rPr>
                <w:sz w:val="22"/>
                <w:szCs w:val="22"/>
              </w:rPr>
              <w:t>3 233</w:t>
            </w:r>
          </w:p>
        </w:tc>
        <w:tc>
          <w:tcPr>
            <w:tcW w:w="992" w:type="dxa"/>
            <w:shd w:val="clear" w:color="000000" w:fill="FFFFFF"/>
            <w:noWrap/>
          </w:tcPr>
          <w:p w:rsidR="009A6A36" w:rsidRPr="008725E5" w:rsidRDefault="00431F21" w:rsidP="008725E5">
            <w:pPr>
              <w:jc w:val="center"/>
              <w:rPr>
                <w:sz w:val="22"/>
                <w:szCs w:val="22"/>
              </w:rPr>
            </w:pPr>
            <w:r w:rsidRPr="008725E5">
              <w:rPr>
                <w:sz w:val="22"/>
                <w:szCs w:val="22"/>
              </w:rPr>
              <w:t>2 </w:t>
            </w:r>
            <w:r w:rsidR="008725E5">
              <w:rPr>
                <w:sz w:val="22"/>
                <w:szCs w:val="22"/>
              </w:rPr>
              <w:t>930</w:t>
            </w:r>
          </w:p>
        </w:tc>
        <w:tc>
          <w:tcPr>
            <w:tcW w:w="1134" w:type="dxa"/>
            <w:shd w:val="clear" w:color="000000" w:fill="FFFFFF"/>
            <w:noWrap/>
          </w:tcPr>
          <w:p w:rsidR="009A6A36" w:rsidRPr="00D3709E" w:rsidRDefault="00937CAD" w:rsidP="00BA140E">
            <w:pPr>
              <w:jc w:val="center"/>
              <w:rPr>
                <w:sz w:val="22"/>
                <w:szCs w:val="22"/>
                <w:highlight w:val="yellow"/>
              </w:rPr>
            </w:pPr>
            <w:r w:rsidRPr="00937CAD">
              <w:rPr>
                <w:sz w:val="22"/>
                <w:szCs w:val="22"/>
              </w:rPr>
              <w:t>2 964</w:t>
            </w:r>
          </w:p>
        </w:tc>
        <w:tc>
          <w:tcPr>
            <w:tcW w:w="993" w:type="dxa"/>
            <w:shd w:val="clear" w:color="000000" w:fill="FFFFFF"/>
            <w:noWrap/>
          </w:tcPr>
          <w:p w:rsidR="009A6A36" w:rsidRPr="00D3709E" w:rsidRDefault="00937CAD" w:rsidP="00BA140E">
            <w:pPr>
              <w:jc w:val="center"/>
              <w:rPr>
                <w:sz w:val="22"/>
                <w:szCs w:val="22"/>
                <w:highlight w:val="yellow"/>
              </w:rPr>
            </w:pPr>
            <w:r w:rsidRPr="00937CAD">
              <w:rPr>
                <w:sz w:val="22"/>
                <w:szCs w:val="22"/>
              </w:rPr>
              <w:t>101,2</w:t>
            </w:r>
            <w:r w:rsidR="00F84C9C" w:rsidRPr="00937CAD">
              <w:rPr>
                <w:sz w:val="22"/>
                <w:szCs w:val="22"/>
              </w:rPr>
              <w:t>%</w:t>
            </w:r>
          </w:p>
        </w:tc>
        <w:tc>
          <w:tcPr>
            <w:tcW w:w="4111" w:type="dxa"/>
            <w:shd w:val="clear" w:color="auto" w:fill="FFFFFF" w:themeFill="background1"/>
            <w:noWrap/>
          </w:tcPr>
          <w:p w:rsidR="009A6A36" w:rsidRPr="00D3709E" w:rsidRDefault="009A6A36" w:rsidP="00BA140E">
            <w:pPr>
              <w:jc w:val="both"/>
              <w:rPr>
                <w:sz w:val="22"/>
                <w:szCs w:val="22"/>
                <w:highlight w:val="yellow"/>
              </w:rPr>
            </w:pPr>
          </w:p>
        </w:tc>
      </w:tr>
      <w:tr w:rsidR="009A6A36" w:rsidRPr="006A1FE8" w:rsidTr="00D4217A">
        <w:trPr>
          <w:trHeight w:val="517"/>
        </w:trPr>
        <w:tc>
          <w:tcPr>
            <w:tcW w:w="621" w:type="dxa"/>
            <w:shd w:val="clear" w:color="000000" w:fill="FFFFFF"/>
            <w:noWrap/>
          </w:tcPr>
          <w:p w:rsidR="009A6A36" w:rsidRPr="006A1FE8" w:rsidRDefault="009A6A36" w:rsidP="00BA140E">
            <w:pPr>
              <w:jc w:val="center"/>
              <w:rPr>
                <w:sz w:val="22"/>
                <w:szCs w:val="22"/>
              </w:rPr>
            </w:pPr>
            <w:r w:rsidRPr="006A1FE8">
              <w:rPr>
                <w:sz w:val="22"/>
                <w:szCs w:val="22"/>
              </w:rPr>
              <w:t>15</w:t>
            </w:r>
          </w:p>
        </w:tc>
        <w:tc>
          <w:tcPr>
            <w:tcW w:w="674" w:type="dxa"/>
            <w:shd w:val="clear" w:color="000000" w:fill="FFFFFF"/>
            <w:noWrap/>
          </w:tcPr>
          <w:p w:rsidR="009A6A36" w:rsidRPr="006A1FE8" w:rsidRDefault="009A6A36" w:rsidP="00BA140E">
            <w:pPr>
              <w:jc w:val="center"/>
              <w:rPr>
                <w:sz w:val="22"/>
                <w:szCs w:val="22"/>
              </w:rPr>
            </w:pPr>
            <w:r w:rsidRPr="006A1FE8">
              <w:rPr>
                <w:sz w:val="22"/>
                <w:szCs w:val="22"/>
              </w:rPr>
              <w:t>7</w:t>
            </w:r>
          </w:p>
        </w:tc>
        <w:tc>
          <w:tcPr>
            <w:tcW w:w="567" w:type="dxa"/>
            <w:shd w:val="clear" w:color="000000" w:fill="FFFFFF"/>
            <w:noWrap/>
          </w:tcPr>
          <w:p w:rsidR="009A6A36" w:rsidRPr="006A1FE8" w:rsidRDefault="009A6A36" w:rsidP="00BA140E">
            <w:pPr>
              <w:jc w:val="center"/>
              <w:rPr>
                <w:sz w:val="22"/>
                <w:szCs w:val="22"/>
              </w:rPr>
            </w:pPr>
            <w:r w:rsidRPr="006A1FE8">
              <w:rPr>
                <w:sz w:val="22"/>
                <w:szCs w:val="22"/>
              </w:rPr>
              <w:t>3</w:t>
            </w:r>
          </w:p>
        </w:tc>
        <w:tc>
          <w:tcPr>
            <w:tcW w:w="3950" w:type="dxa"/>
          </w:tcPr>
          <w:p w:rsidR="009A6A36" w:rsidRPr="008725E5" w:rsidRDefault="009A6A36" w:rsidP="00BA140E">
            <w:pPr>
              <w:pStyle w:val="ConsPlusNormal"/>
              <w:ind w:firstLine="0"/>
              <w:rPr>
                <w:rFonts w:ascii="Times New Roman" w:hAnsi="Times New Roman" w:cs="Times New Roman"/>
                <w:sz w:val="22"/>
              </w:rPr>
            </w:pPr>
            <w:r w:rsidRPr="008725E5">
              <w:rPr>
                <w:rFonts w:ascii="Times New Roman" w:hAnsi="Times New Roman" w:cs="Times New Roman"/>
                <w:sz w:val="22"/>
              </w:rPr>
              <w:t>Объем производства этилового спирта в Удмуртской Республике</w:t>
            </w:r>
          </w:p>
        </w:tc>
        <w:tc>
          <w:tcPr>
            <w:tcW w:w="1276" w:type="dxa"/>
            <w:noWrap/>
          </w:tcPr>
          <w:p w:rsidR="009A6A36" w:rsidRPr="008725E5" w:rsidRDefault="009A6A36" w:rsidP="00BA140E">
            <w:pPr>
              <w:pStyle w:val="ConsPlusNormal"/>
              <w:ind w:firstLine="0"/>
              <w:jc w:val="center"/>
              <w:rPr>
                <w:rFonts w:ascii="Times New Roman" w:hAnsi="Times New Roman" w:cs="Times New Roman"/>
                <w:sz w:val="22"/>
              </w:rPr>
            </w:pPr>
            <w:r w:rsidRPr="008725E5">
              <w:rPr>
                <w:rFonts w:ascii="Times New Roman" w:hAnsi="Times New Roman" w:cs="Times New Roman"/>
                <w:sz w:val="22"/>
              </w:rPr>
              <w:t xml:space="preserve">тыс. </w:t>
            </w:r>
            <w:proofErr w:type="spellStart"/>
            <w:r w:rsidRPr="008725E5">
              <w:rPr>
                <w:rFonts w:ascii="Times New Roman" w:hAnsi="Times New Roman" w:cs="Times New Roman"/>
                <w:sz w:val="22"/>
              </w:rPr>
              <w:t>дкл</w:t>
            </w:r>
            <w:proofErr w:type="spellEnd"/>
          </w:p>
        </w:tc>
        <w:tc>
          <w:tcPr>
            <w:tcW w:w="1559" w:type="dxa"/>
            <w:shd w:val="clear" w:color="000000" w:fill="FFFFFF"/>
            <w:noWrap/>
          </w:tcPr>
          <w:p w:rsidR="009A6A36" w:rsidRPr="008725E5" w:rsidRDefault="00431F21" w:rsidP="00BA140E">
            <w:pPr>
              <w:jc w:val="center"/>
              <w:rPr>
                <w:sz w:val="22"/>
                <w:szCs w:val="22"/>
              </w:rPr>
            </w:pPr>
            <w:r w:rsidRPr="008725E5">
              <w:rPr>
                <w:sz w:val="22"/>
                <w:szCs w:val="22"/>
              </w:rPr>
              <w:t>66</w:t>
            </w:r>
            <w:r w:rsidR="008725E5">
              <w:rPr>
                <w:sz w:val="22"/>
                <w:szCs w:val="22"/>
              </w:rPr>
              <w:t>2</w:t>
            </w:r>
          </w:p>
        </w:tc>
        <w:tc>
          <w:tcPr>
            <w:tcW w:w="992" w:type="dxa"/>
            <w:shd w:val="clear" w:color="000000" w:fill="FFFFFF"/>
            <w:noWrap/>
          </w:tcPr>
          <w:p w:rsidR="009A6A36" w:rsidRPr="008725E5" w:rsidRDefault="00431F21" w:rsidP="00BA140E">
            <w:pPr>
              <w:jc w:val="center"/>
              <w:rPr>
                <w:sz w:val="22"/>
                <w:szCs w:val="22"/>
              </w:rPr>
            </w:pPr>
            <w:r w:rsidRPr="008725E5">
              <w:rPr>
                <w:sz w:val="22"/>
                <w:szCs w:val="22"/>
              </w:rPr>
              <w:t>660</w:t>
            </w:r>
          </w:p>
        </w:tc>
        <w:tc>
          <w:tcPr>
            <w:tcW w:w="1134" w:type="dxa"/>
            <w:shd w:val="clear" w:color="000000" w:fill="FFFFFF"/>
            <w:noWrap/>
          </w:tcPr>
          <w:p w:rsidR="009A6A36" w:rsidRPr="00D3709E" w:rsidRDefault="00431F21" w:rsidP="00BA140E">
            <w:pPr>
              <w:jc w:val="center"/>
              <w:rPr>
                <w:sz w:val="22"/>
                <w:szCs w:val="22"/>
                <w:highlight w:val="yellow"/>
              </w:rPr>
            </w:pPr>
            <w:r w:rsidRPr="00937CAD">
              <w:rPr>
                <w:sz w:val="22"/>
                <w:szCs w:val="22"/>
              </w:rPr>
              <w:t>66</w:t>
            </w:r>
            <w:r w:rsidR="00937CAD" w:rsidRPr="00937CAD">
              <w:rPr>
                <w:sz w:val="22"/>
                <w:szCs w:val="22"/>
              </w:rPr>
              <w:t>3</w:t>
            </w:r>
          </w:p>
        </w:tc>
        <w:tc>
          <w:tcPr>
            <w:tcW w:w="993" w:type="dxa"/>
            <w:shd w:val="clear" w:color="000000" w:fill="FFFFFF"/>
            <w:noWrap/>
          </w:tcPr>
          <w:p w:rsidR="009A6A36" w:rsidRPr="00D3709E" w:rsidRDefault="00937CAD" w:rsidP="00BA140E">
            <w:pPr>
              <w:jc w:val="center"/>
              <w:rPr>
                <w:sz w:val="22"/>
                <w:szCs w:val="22"/>
                <w:highlight w:val="yellow"/>
              </w:rPr>
            </w:pPr>
            <w:r>
              <w:rPr>
                <w:sz w:val="22"/>
                <w:szCs w:val="22"/>
              </w:rPr>
              <w:t>100,5</w:t>
            </w:r>
            <w:r w:rsidR="00F84C9C" w:rsidRPr="00937CAD">
              <w:rPr>
                <w:sz w:val="22"/>
                <w:szCs w:val="22"/>
              </w:rPr>
              <w:t>%</w:t>
            </w:r>
          </w:p>
        </w:tc>
        <w:tc>
          <w:tcPr>
            <w:tcW w:w="4111" w:type="dxa"/>
            <w:shd w:val="clear" w:color="000000" w:fill="FFFFFF"/>
            <w:noWrap/>
          </w:tcPr>
          <w:p w:rsidR="009A6A36" w:rsidRPr="00D3709E" w:rsidRDefault="009A6A36" w:rsidP="00BA140E">
            <w:pPr>
              <w:jc w:val="both"/>
              <w:rPr>
                <w:sz w:val="22"/>
                <w:szCs w:val="22"/>
                <w:highlight w:val="yellow"/>
              </w:rPr>
            </w:pPr>
          </w:p>
        </w:tc>
      </w:tr>
      <w:tr w:rsidR="009A6A36" w:rsidRPr="006A1FE8" w:rsidTr="00303AC8">
        <w:trPr>
          <w:trHeight w:val="309"/>
        </w:trPr>
        <w:tc>
          <w:tcPr>
            <w:tcW w:w="621" w:type="dxa"/>
            <w:shd w:val="clear" w:color="000000" w:fill="FFFFFF"/>
            <w:noWrap/>
          </w:tcPr>
          <w:p w:rsidR="009A6A36" w:rsidRPr="006A1FE8" w:rsidRDefault="009A6A36" w:rsidP="00BA140E">
            <w:pPr>
              <w:jc w:val="center"/>
              <w:rPr>
                <w:sz w:val="22"/>
                <w:szCs w:val="22"/>
              </w:rPr>
            </w:pPr>
            <w:r w:rsidRPr="006A1FE8">
              <w:rPr>
                <w:sz w:val="22"/>
                <w:szCs w:val="22"/>
              </w:rPr>
              <w:t>15</w:t>
            </w:r>
          </w:p>
        </w:tc>
        <w:tc>
          <w:tcPr>
            <w:tcW w:w="674" w:type="dxa"/>
            <w:shd w:val="clear" w:color="000000" w:fill="FFFFFF"/>
            <w:noWrap/>
          </w:tcPr>
          <w:p w:rsidR="009A6A36" w:rsidRPr="006A1FE8" w:rsidRDefault="009A6A36" w:rsidP="00BA140E">
            <w:pPr>
              <w:jc w:val="center"/>
              <w:rPr>
                <w:sz w:val="22"/>
                <w:szCs w:val="22"/>
              </w:rPr>
            </w:pPr>
            <w:r w:rsidRPr="006A1FE8">
              <w:rPr>
                <w:sz w:val="22"/>
                <w:szCs w:val="22"/>
              </w:rPr>
              <w:t>7</w:t>
            </w:r>
          </w:p>
        </w:tc>
        <w:tc>
          <w:tcPr>
            <w:tcW w:w="567" w:type="dxa"/>
            <w:shd w:val="clear" w:color="000000" w:fill="FFFFFF"/>
            <w:noWrap/>
          </w:tcPr>
          <w:p w:rsidR="009A6A36" w:rsidRPr="006A1FE8" w:rsidRDefault="009A6A36" w:rsidP="00BA140E">
            <w:pPr>
              <w:jc w:val="center"/>
              <w:rPr>
                <w:sz w:val="22"/>
                <w:szCs w:val="22"/>
              </w:rPr>
            </w:pPr>
            <w:r w:rsidRPr="006A1FE8">
              <w:rPr>
                <w:sz w:val="22"/>
                <w:szCs w:val="22"/>
              </w:rPr>
              <w:t>4</w:t>
            </w:r>
          </w:p>
        </w:tc>
        <w:tc>
          <w:tcPr>
            <w:tcW w:w="3950" w:type="dxa"/>
          </w:tcPr>
          <w:p w:rsidR="009A6A36" w:rsidRPr="008725E5" w:rsidRDefault="009A6A36" w:rsidP="00BA140E">
            <w:pPr>
              <w:pStyle w:val="ConsPlusNormal"/>
              <w:ind w:firstLine="0"/>
              <w:rPr>
                <w:rFonts w:ascii="Times New Roman" w:hAnsi="Times New Roman" w:cs="Times New Roman"/>
                <w:sz w:val="22"/>
              </w:rPr>
            </w:pPr>
            <w:r w:rsidRPr="008725E5">
              <w:rPr>
                <w:rFonts w:ascii="Times New Roman" w:hAnsi="Times New Roman" w:cs="Times New Roman"/>
                <w:sz w:val="22"/>
              </w:rPr>
              <w:t>Объем производства пива в Удмуртской Республике</w:t>
            </w:r>
          </w:p>
        </w:tc>
        <w:tc>
          <w:tcPr>
            <w:tcW w:w="1276" w:type="dxa"/>
            <w:noWrap/>
          </w:tcPr>
          <w:p w:rsidR="009A6A36" w:rsidRPr="008725E5" w:rsidRDefault="009A6A36" w:rsidP="00BA140E">
            <w:pPr>
              <w:pStyle w:val="ConsPlusNormal"/>
              <w:ind w:firstLine="0"/>
              <w:jc w:val="center"/>
              <w:rPr>
                <w:rFonts w:ascii="Times New Roman" w:hAnsi="Times New Roman" w:cs="Times New Roman"/>
                <w:sz w:val="22"/>
              </w:rPr>
            </w:pPr>
            <w:r w:rsidRPr="008725E5">
              <w:rPr>
                <w:rFonts w:ascii="Times New Roman" w:hAnsi="Times New Roman" w:cs="Times New Roman"/>
                <w:sz w:val="22"/>
              </w:rPr>
              <w:t xml:space="preserve">тыс. </w:t>
            </w:r>
            <w:proofErr w:type="spellStart"/>
            <w:r w:rsidRPr="008725E5">
              <w:rPr>
                <w:rFonts w:ascii="Times New Roman" w:hAnsi="Times New Roman" w:cs="Times New Roman"/>
                <w:sz w:val="22"/>
              </w:rPr>
              <w:t>дкл</w:t>
            </w:r>
            <w:proofErr w:type="spellEnd"/>
          </w:p>
        </w:tc>
        <w:tc>
          <w:tcPr>
            <w:tcW w:w="1559" w:type="dxa"/>
            <w:shd w:val="clear" w:color="000000" w:fill="FFFFFF"/>
            <w:noWrap/>
          </w:tcPr>
          <w:p w:rsidR="009A6A36" w:rsidRPr="008725E5" w:rsidRDefault="00431F21" w:rsidP="00BA140E">
            <w:pPr>
              <w:jc w:val="center"/>
              <w:rPr>
                <w:sz w:val="22"/>
                <w:szCs w:val="22"/>
              </w:rPr>
            </w:pPr>
            <w:r w:rsidRPr="008725E5">
              <w:rPr>
                <w:sz w:val="22"/>
                <w:szCs w:val="22"/>
              </w:rPr>
              <w:t xml:space="preserve">1 </w:t>
            </w:r>
            <w:r w:rsidR="008725E5">
              <w:rPr>
                <w:sz w:val="22"/>
                <w:szCs w:val="22"/>
              </w:rPr>
              <w:t>486</w:t>
            </w:r>
          </w:p>
        </w:tc>
        <w:tc>
          <w:tcPr>
            <w:tcW w:w="992" w:type="dxa"/>
            <w:shd w:val="clear" w:color="000000" w:fill="FFFFFF"/>
            <w:noWrap/>
          </w:tcPr>
          <w:p w:rsidR="009A6A36" w:rsidRPr="008725E5" w:rsidRDefault="008725E5" w:rsidP="00BA140E">
            <w:pPr>
              <w:jc w:val="center"/>
              <w:rPr>
                <w:sz w:val="22"/>
                <w:szCs w:val="22"/>
              </w:rPr>
            </w:pPr>
            <w:r>
              <w:rPr>
                <w:sz w:val="22"/>
                <w:szCs w:val="22"/>
              </w:rPr>
              <w:t>1 6</w:t>
            </w:r>
            <w:r w:rsidR="00431F21" w:rsidRPr="008725E5">
              <w:rPr>
                <w:sz w:val="22"/>
                <w:szCs w:val="22"/>
              </w:rPr>
              <w:t>00</w:t>
            </w:r>
          </w:p>
        </w:tc>
        <w:tc>
          <w:tcPr>
            <w:tcW w:w="1134" w:type="dxa"/>
            <w:shd w:val="clear" w:color="000000" w:fill="FFFFFF"/>
            <w:noWrap/>
          </w:tcPr>
          <w:p w:rsidR="009A6A36" w:rsidRPr="00D3709E" w:rsidRDefault="00937CAD" w:rsidP="00BA140E">
            <w:pPr>
              <w:jc w:val="center"/>
              <w:rPr>
                <w:sz w:val="22"/>
                <w:szCs w:val="22"/>
                <w:highlight w:val="yellow"/>
              </w:rPr>
            </w:pPr>
            <w:r w:rsidRPr="00937CAD">
              <w:rPr>
                <w:sz w:val="22"/>
                <w:szCs w:val="22"/>
              </w:rPr>
              <w:t>1 850</w:t>
            </w:r>
          </w:p>
        </w:tc>
        <w:tc>
          <w:tcPr>
            <w:tcW w:w="993" w:type="dxa"/>
            <w:shd w:val="clear" w:color="000000" w:fill="FFFFFF"/>
            <w:noWrap/>
          </w:tcPr>
          <w:p w:rsidR="009A6A36" w:rsidRPr="00D3709E" w:rsidRDefault="00431F21" w:rsidP="00937CAD">
            <w:pPr>
              <w:jc w:val="center"/>
              <w:rPr>
                <w:sz w:val="22"/>
                <w:szCs w:val="22"/>
                <w:highlight w:val="yellow"/>
              </w:rPr>
            </w:pPr>
            <w:r w:rsidRPr="00937CAD">
              <w:rPr>
                <w:sz w:val="22"/>
                <w:szCs w:val="22"/>
              </w:rPr>
              <w:t>1</w:t>
            </w:r>
            <w:r w:rsidR="00937CAD" w:rsidRPr="00937CAD">
              <w:rPr>
                <w:sz w:val="22"/>
                <w:szCs w:val="22"/>
              </w:rPr>
              <w:t>15</w:t>
            </w:r>
            <w:r w:rsidRPr="00937CAD">
              <w:rPr>
                <w:sz w:val="22"/>
                <w:szCs w:val="22"/>
              </w:rPr>
              <w:t>,</w:t>
            </w:r>
            <w:r w:rsidR="00937CAD" w:rsidRPr="00937CAD">
              <w:rPr>
                <w:sz w:val="22"/>
                <w:szCs w:val="22"/>
              </w:rPr>
              <w:t>6</w:t>
            </w:r>
            <w:r w:rsidR="00F84C9C" w:rsidRPr="00937CAD">
              <w:rPr>
                <w:sz w:val="22"/>
                <w:szCs w:val="22"/>
              </w:rPr>
              <w:t>%</w:t>
            </w:r>
          </w:p>
        </w:tc>
        <w:tc>
          <w:tcPr>
            <w:tcW w:w="4111" w:type="dxa"/>
            <w:shd w:val="clear" w:color="auto" w:fill="FFFFFF" w:themeFill="background1"/>
            <w:noWrap/>
          </w:tcPr>
          <w:p w:rsidR="009A6A36" w:rsidRPr="0081306A" w:rsidRDefault="00D4217A" w:rsidP="00D4217A">
            <w:pPr>
              <w:jc w:val="both"/>
              <w:rPr>
                <w:sz w:val="22"/>
                <w:szCs w:val="22"/>
              </w:rPr>
            </w:pPr>
            <w:r w:rsidRPr="0081306A">
              <w:rPr>
                <w:sz w:val="22"/>
                <w:szCs w:val="22"/>
              </w:rPr>
              <w:t>Изначально прослеживалась тенденция более высокого спада объемов производства пива в республике. Благодаря организованным мерам поддержки в виде «Дня поставщика», вхождения в новые розничные сети удалось нивелировать падение объемов производства пива в республике.</w:t>
            </w:r>
          </w:p>
        </w:tc>
      </w:tr>
      <w:tr w:rsidR="009A6A36" w:rsidRPr="006A1FE8" w:rsidTr="00D4217A">
        <w:trPr>
          <w:trHeight w:val="1110"/>
        </w:trPr>
        <w:tc>
          <w:tcPr>
            <w:tcW w:w="621" w:type="dxa"/>
            <w:shd w:val="clear" w:color="000000" w:fill="FFFFFF"/>
            <w:noWrap/>
          </w:tcPr>
          <w:p w:rsidR="009A6A36" w:rsidRPr="006A1FE8" w:rsidRDefault="009A6A36" w:rsidP="00BA140E">
            <w:pPr>
              <w:jc w:val="center"/>
              <w:rPr>
                <w:sz w:val="22"/>
                <w:szCs w:val="22"/>
              </w:rPr>
            </w:pPr>
            <w:r w:rsidRPr="006A1FE8">
              <w:rPr>
                <w:sz w:val="22"/>
                <w:szCs w:val="22"/>
              </w:rPr>
              <w:lastRenderedPageBreak/>
              <w:t>15</w:t>
            </w:r>
          </w:p>
        </w:tc>
        <w:tc>
          <w:tcPr>
            <w:tcW w:w="674" w:type="dxa"/>
            <w:shd w:val="clear" w:color="000000" w:fill="FFFFFF"/>
            <w:noWrap/>
          </w:tcPr>
          <w:p w:rsidR="009A6A36" w:rsidRPr="006A1FE8" w:rsidRDefault="009A6A36" w:rsidP="00BA140E">
            <w:pPr>
              <w:jc w:val="center"/>
              <w:rPr>
                <w:sz w:val="22"/>
                <w:szCs w:val="22"/>
              </w:rPr>
            </w:pPr>
            <w:r w:rsidRPr="006A1FE8">
              <w:rPr>
                <w:sz w:val="22"/>
                <w:szCs w:val="22"/>
              </w:rPr>
              <w:t>7</w:t>
            </w:r>
          </w:p>
        </w:tc>
        <w:tc>
          <w:tcPr>
            <w:tcW w:w="567" w:type="dxa"/>
            <w:shd w:val="clear" w:color="000000" w:fill="FFFFFF"/>
            <w:noWrap/>
          </w:tcPr>
          <w:p w:rsidR="009A6A36" w:rsidRPr="006A1FE8" w:rsidRDefault="009A6A36" w:rsidP="00BA140E">
            <w:pPr>
              <w:jc w:val="center"/>
              <w:rPr>
                <w:sz w:val="22"/>
                <w:szCs w:val="22"/>
              </w:rPr>
            </w:pPr>
            <w:r w:rsidRPr="006A1FE8">
              <w:rPr>
                <w:sz w:val="22"/>
                <w:szCs w:val="22"/>
              </w:rPr>
              <w:t>5</w:t>
            </w:r>
          </w:p>
        </w:tc>
        <w:tc>
          <w:tcPr>
            <w:tcW w:w="3950" w:type="dxa"/>
          </w:tcPr>
          <w:p w:rsidR="009A6A36" w:rsidRPr="008725E5" w:rsidRDefault="009A6A36" w:rsidP="00BA140E">
            <w:pPr>
              <w:pStyle w:val="ConsPlusNormal"/>
              <w:ind w:firstLine="0"/>
              <w:rPr>
                <w:rFonts w:ascii="Times New Roman" w:hAnsi="Times New Roman" w:cs="Times New Roman"/>
                <w:sz w:val="22"/>
              </w:rPr>
            </w:pPr>
            <w:r w:rsidRPr="008725E5">
              <w:rPr>
                <w:rFonts w:ascii="Times New Roman" w:hAnsi="Times New Roman" w:cs="Times New Roman"/>
                <w:sz w:val="22"/>
              </w:rPr>
              <w:t>Соблюдение нормативов минимальной обеспеченности населения Удмуртской Республики площадью стационарных торговых объектов</w:t>
            </w:r>
          </w:p>
        </w:tc>
        <w:tc>
          <w:tcPr>
            <w:tcW w:w="1276" w:type="dxa"/>
            <w:noWrap/>
          </w:tcPr>
          <w:p w:rsidR="009A6A36" w:rsidRPr="008725E5" w:rsidRDefault="009A6A36" w:rsidP="00BA140E">
            <w:pPr>
              <w:pStyle w:val="ConsPlusNormal"/>
              <w:ind w:firstLine="0"/>
              <w:jc w:val="center"/>
              <w:rPr>
                <w:rFonts w:ascii="Times New Roman" w:hAnsi="Times New Roman" w:cs="Times New Roman"/>
                <w:sz w:val="22"/>
              </w:rPr>
            </w:pPr>
            <w:r w:rsidRPr="008725E5">
              <w:rPr>
                <w:rFonts w:ascii="Times New Roman" w:hAnsi="Times New Roman" w:cs="Times New Roman"/>
                <w:sz w:val="22"/>
              </w:rPr>
              <w:t>кв. метров на 1000 человек</w:t>
            </w:r>
          </w:p>
        </w:tc>
        <w:tc>
          <w:tcPr>
            <w:tcW w:w="1559" w:type="dxa"/>
            <w:shd w:val="clear" w:color="000000" w:fill="FFFFFF"/>
            <w:noWrap/>
          </w:tcPr>
          <w:p w:rsidR="009A6A36" w:rsidRPr="008725E5" w:rsidRDefault="00431F21" w:rsidP="00BA140E">
            <w:pPr>
              <w:jc w:val="center"/>
              <w:rPr>
                <w:sz w:val="22"/>
                <w:szCs w:val="22"/>
              </w:rPr>
            </w:pPr>
            <w:r w:rsidRPr="008725E5">
              <w:rPr>
                <w:sz w:val="22"/>
                <w:szCs w:val="22"/>
              </w:rPr>
              <w:t>9</w:t>
            </w:r>
            <w:r w:rsidR="008725E5">
              <w:rPr>
                <w:sz w:val="22"/>
                <w:szCs w:val="22"/>
              </w:rPr>
              <w:t>63</w:t>
            </w:r>
          </w:p>
        </w:tc>
        <w:tc>
          <w:tcPr>
            <w:tcW w:w="992" w:type="dxa"/>
            <w:shd w:val="clear" w:color="000000" w:fill="FFFFFF"/>
            <w:noWrap/>
          </w:tcPr>
          <w:p w:rsidR="009A6A36" w:rsidRPr="008725E5" w:rsidRDefault="008725E5" w:rsidP="00BA140E">
            <w:pPr>
              <w:jc w:val="center"/>
              <w:rPr>
                <w:sz w:val="22"/>
                <w:szCs w:val="22"/>
              </w:rPr>
            </w:pPr>
            <w:r>
              <w:rPr>
                <w:sz w:val="22"/>
                <w:szCs w:val="22"/>
              </w:rPr>
              <w:t>1</w:t>
            </w:r>
            <w:r w:rsidR="00EB39A5">
              <w:rPr>
                <w:sz w:val="22"/>
                <w:szCs w:val="22"/>
              </w:rPr>
              <w:t xml:space="preserve"> </w:t>
            </w:r>
            <w:r>
              <w:rPr>
                <w:sz w:val="22"/>
                <w:szCs w:val="22"/>
              </w:rPr>
              <w:t>048,6</w:t>
            </w:r>
          </w:p>
        </w:tc>
        <w:tc>
          <w:tcPr>
            <w:tcW w:w="1134" w:type="dxa"/>
            <w:shd w:val="clear" w:color="000000" w:fill="FFFFFF"/>
            <w:noWrap/>
          </w:tcPr>
          <w:p w:rsidR="009A6A36" w:rsidRPr="005E51B3" w:rsidRDefault="005E51B3" w:rsidP="00BA140E">
            <w:pPr>
              <w:jc w:val="center"/>
              <w:rPr>
                <w:sz w:val="22"/>
                <w:szCs w:val="22"/>
              </w:rPr>
            </w:pPr>
            <w:r w:rsidRPr="005E51B3">
              <w:rPr>
                <w:sz w:val="22"/>
                <w:szCs w:val="22"/>
              </w:rPr>
              <w:t>1</w:t>
            </w:r>
            <w:r w:rsidR="00EB39A5">
              <w:rPr>
                <w:sz w:val="22"/>
                <w:szCs w:val="22"/>
              </w:rPr>
              <w:t xml:space="preserve"> </w:t>
            </w:r>
            <w:r w:rsidRPr="005E51B3">
              <w:rPr>
                <w:sz w:val="22"/>
                <w:szCs w:val="22"/>
              </w:rPr>
              <w:t>489</w:t>
            </w:r>
            <w:r w:rsidR="00EB39A5">
              <w:rPr>
                <w:sz w:val="22"/>
                <w:szCs w:val="22"/>
              </w:rPr>
              <w:t>,2</w:t>
            </w:r>
          </w:p>
        </w:tc>
        <w:tc>
          <w:tcPr>
            <w:tcW w:w="993" w:type="dxa"/>
            <w:shd w:val="clear" w:color="000000" w:fill="FFFFFF"/>
            <w:noWrap/>
          </w:tcPr>
          <w:p w:rsidR="009A6A36" w:rsidRPr="005E51B3" w:rsidRDefault="005E51B3" w:rsidP="00BA140E">
            <w:pPr>
              <w:jc w:val="center"/>
              <w:rPr>
                <w:sz w:val="22"/>
                <w:szCs w:val="22"/>
              </w:rPr>
            </w:pPr>
            <w:r w:rsidRPr="005E51B3">
              <w:rPr>
                <w:sz w:val="22"/>
                <w:szCs w:val="22"/>
              </w:rPr>
              <w:t>142,1</w:t>
            </w:r>
            <w:r w:rsidR="00F84C9C" w:rsidRPr="005E51B3">
              <w:rPr>
                <w:sz w:val="22"/>
                <w:szCs w:val="22"/>
              </w:rPr>
              <w:t>%</w:t>
            </w:r>
          </w:p>
        </w:tc>
        <w:tc>
          <w:tcPr>
            <w:tcW w:w="4111" w:type="dxa"/>
            <w:shd w:val="clear" w:color="auto" w:fill="FFFFFF" w:themeFill="background1"/>
            <w:noWrap/>
          </w:tcPr>
          <w:p w:rsidR="009A6A36" w:rsidRPr="007E3462" w:rsidRDefault="000F27BE" w:rsidP="003E2FD5">
            <w:pPr>
              <w:jc w:val="both"/>
              <w:rPr>
                <w:sz w:val="22"/>
                <w:szCs w:val="22"/>
              </w:rPr>
            </w:pPr>
            <w:r w:rsidRPr="007E3462">
              <w:rPr>
                <w:sz w:val="22"/>
                <w:szCs w:val="22"/>
              </w:rPr>
              <w:t>Перевыполнение значения показателя связано с тем, что увеличилась в</w:t>
            </w:r>
            <w:r w:rsidR="005E51B3" w:rsidRPr="007E3462">
              <w:rPr>
                <w:sz w:val="22"/>
                <w:szCs w:val="22"/>
              </w:rPr>
              <w:t>остребованность</w:t>
            </w:r>
            <w:r w:rsidR="003E2FD5" w:rsidRPr="007E3462">
              <w:rPr>
                <w:sz w:val="22"/>
                <w:szCs w:val="22"/>
              </w:rPr>
              <w:t xml:space="preserve"> у населения</w:t>
            </w:r>
            <w:r w:rsidR="005E51B3" w:rsidRPr="007E3462">
              <w:rPr>
                <w:sz w:val="22"/>
                <w:szCs w:val="22"/>
              </w:rPr>
              <w:t xml:space="preserve"> </w:t>
            </w:r>
            <w:r w:rsidRPr="007E3462">
              <w:rPr>
                <w:sz w:val="22"/>
                <w:szCs w:val="22"/>
              </w:rPr>
              <w:t>торговы</w:t>
            </w:r>
            <w:r w:rsidR="003E2FD5" w:rsidRPr="007E3462">
              <w:rPr>
                <w:sz w:val="22"/>
                <w:szCs w:val="22"/>
              </w:rPr>
              <w:t>х</w:t>
            </w:r>
            <w:r w:rsidRPr="007E3462">
              <w:rPr>
                <w:sz w:val="22"/>
                <w:szCs w:val="22"/>
              </w:rPr>
              <w:t xml:space="preserve"> объект</w:t>
            </w:r>
            <w:r w:rsidR="003E2FD5" w:rsidRPr="007E3462">
              <w:rPr>
                <w:sz w:val="22"/>
                <w:szCs w:val="22"/>
              </w:rPr>
              <w:t xml:space="preserve">ов формата «У дома», магазинов – </w:t>
            </w:r>
            <w:proofErr w:type="spellStart"/>
            <w:r w:rsidR="003E2FD5" w:rsidRPr="007E3462">
              <w:rPr>
                <w:sz w:val="22"/>
                <w:szCs w:val="22"/>
              </w:rPr>
              <w:t>дискаунтеров</w:t>
            </w:r>
            <w:proofErr w:type="spellEnd"/>
            <w:r w:rsidR="003E2FD5" w:rsidRPr="007E3462">
              <w:rPr>
                <w:sz w:val="22"/>
                <w:szCs w:val="22"/>
              </w:rPr>
              <w:t>, в которых товар расположен на больших площадях</w:t>
            </w:r>
            <w:r w:rsidR="005E51B3" w:rsidRPr="007E3462">
              <w:rPr>
                <w:sz w:val="22"/>
                <w:szCs w:val="22"/>
              </w:rPr>
              <w:t xml:space="preserve">. </w:t>
            </w:r>
            <w:r w:rsidR="007E3462" w:rsidRPr="007E3462">
              <w:rPr>
                <w:sz w:val="22"/>
                <w:szCs w:val="22"/>
              </w:rPr>
              <w:t xml:space="preserve">В </w:t>
            </w:r>
            <w:proofErr w:type="gramStart"/>
            <w:r w:rsidR="007E3462" w:rsidRPr="007E3462">
              <w:rPr>
                <w:sz w:val="22"/>
                <w:szCs w:val="22"/>
              </w:rPr>
              <w:t>связи</w:t>
            </w:r>
            <w:proofErr w:type="gramEnd"/>
            <w:r w:rsidR="003E2FD5" w:rsidRPr="007E3462">
              <w:rPr>
                <w:sz w:val="22"/>
                <w:szCs w:val="22"/>
              </w:rPr>
              <w:t xml:space="preserve"> с чем ведется с</w:t>
            </w:r>
            <w:r w:rsidR="005E51B3" w:rsidRPr="007E3462">
              <w:rPr>
                <w:sz w:val="22"/>
                <w:szCs w:val="22"/>
              </w:rPr>
              <w:t>троительство новых современных объектов с расширенными торговыми залами, а также реконструкц</w:t>
            </w:r>
            <w:r w:rsidR="007E3462" w:rsidRPr="007E3462">
              <w:rPr>
                <w:sz w:val="22"/>
                <w:szCs w:val="22"/>
              </w:rPr>
              <w:t>ии</w:t>
            </w:r>
            <w:r w:rsidR="005E51B3" w:rsidRPr="007E3462">
              <w:rPr>
                <w:sz w:val="22"/>
                <w:szCs w:val="22"/>
              </w:rPr>
              <w:t xml:space="preserve"> старых, с целью повышения качества обслуживания населения</w:t>
            </w:r>
            <w:r w:rsidR="003E2FD5" w:rsidRPr="007E3462">
              <w:rPr>
                <w:sz w:val="22"/>
                <w:szCs w:val="22"/>
              </w:rPr>
              <w:t>, как в районе жи</w:t>
            </w:r>
            <w:r w:rsidR="007E3462" w:rsidRPr="007E3462">
              <w:rPr>
                <w:sz w:val="22"/>
                <w:szCs w:val="22"/>
              </w:rPr>
              <w:t>лой застройки, так и в отдаленных районах</w:t>
            </w:r>
            <w:r w:rsidR="003E2FD5" w:rsidRPr="007E3462">
              <w:rPr>
                <w:sz w:val="22"/>
                <w:szCs w:val="22"/>
              </w:rPr>
              <w:t xml:space="preserve"> в </w:t>
            </w:r>
            <w:proofErr w:type="spellStart"/>
            <w:r w:rsidR="003E2FD5" w:rsidRPr="007E3462">
              <w:rPr>
                <w:sz w:val="22"/>
                <w:szCs w:val="22"/>
              </w:rPr>
              <w:t>т.ч</w:t>
            </w:r>
            <w:proofErr w:type="spellEnd"/>
            <w:r w:rsidR="003E2FD5" w:rsidRPr="007E3462">
              <w:rPr>
                <w:sz w:val="22"/>
                <w:szCs w:val="22"/>
              </w:rPr>
              <w:t>. на бывших производственных площадях</w:t>
            </w:r>
            <w:r w:rsidR="005E51B3" w:rsidRPr="007E3462">
              <w:rPr>
                <w:sz w:val="22"/>
                <w:szCs w:val="22"/>
              </w:rPr>
              <w:t>. Также превышение торговых площадей от норматива возможно в населенных пунктах, где численность населения либо невысокая, либо уменьшилась, а объекты торговли располагаются на прежних площадях.</w:t>
            </w:r>
          </w:p>
        </w:tc>
      </w:tr>
      <w:tr w:rsidR="009A6A36" w:rsidRPr="006A1FE8" w:rsidTr="005E51B3">
        <w:trPr>
          <w:trHeight w:val="736"/>
        </w:trPr>
        <w:tc>
          <w:tcPr>
            <w:tcW w:w="621" w:type="dxa"/>
            <w:shd w:val="clear" w:color="000000" w:fill="FFFFFF"/>
            <w:noWrap/>
          </w:tcPr>
          <w:p w:rsidR="009A6A36" w:rsidRPr="006A1FE8" w:rsidRDefault="009A6A36" w:rsidP="000A252A">
            <w:pPr>
              <w:jc w:val="center"/>
              <w:rPr>
                <w:sz w:val="22"/>
                <w:szCs w:val="22"/>
              </w:rPr>
            </w:pPr>
            <w:r w:rsidRPr="006A1FE8">
              <w:rPr>
                <w:sz w:val="22"/>
                <w:szCs w:val="22"/>
              </w:rPr>
              <w:t>15</w:t>
            </w:r>
          </w:p>
        </w:tc>
        <w:tc>
          <w:tcPr>
            <w:tcW w:w="674" w:type="dxa"/>
            <w:shd w:val="clear" w:color="000000" w:fill="FFFFFF"/>
            <w:noWrap/>
          </w:tcPr>
          <w:p w:rsidR="009A6A36" w:rsidRPr="006A1FE8" w:rsidRDefault="009A6A36" w:rsidP="000A252A">
            <w:pPr>
              <w:jc w:val="center"/>
              <w:rPr>
                <w:sz w:val="22"/>
                <w:szCs w:val="22"/>
              </w:rPr>
            </w:pPr>
            <w:r w:rsidRPr="006A1FE8">
              <w:rPr>
                <w:sz w:val="22"/>
                <w:szCs w:val="22"/>
              </w:rPr>
              <w:t>7</w:t>
            </w:r>
          </w:p>
        </w:tc>
        <w:tc>
          <w:tcPr>
            <w:tcW w:w="567" w:type="dxa"/>
            <w:shd w:val="clear" w:color="000000" w:fill="FFFFFF"/>
            <w:noWrap/>
          </w:tcPr>
          <w:p w:rsidR="009A6A36" w:rsidRPr="006A1FE8" w:rsidRDefault="009A6A36" w:rsidP="000A252A">
            <w:pPr>
              <w:jc w:val="center"/>
              <w:rPr>
                <w:sz w:val="22"/>
                <w:szCs w:val="22"/>
              </w:rPr>
            </w:pPr>
            <w:r w:rsidRPr="006A1FE8">
              <w:rPr>
                <w:sz w:val="22"/>
                <w:szCs w:val="22"/>
              </w:rPr>
              <w:t>6</w:t>
            </w:r>
          </w:p>
        </w:tc>
        <w:tc>
          <w:tcPr>
            <w:tcW w:w="3950" w:type="dxa"/>
          </w:tcPr>
          <w:p w:rsidR="009A6A36" w:rsidRPr="008725E5" w:rsidRDefault="009A6A36" w:rsidP="000A252A">
            <w:pPr>
              <w:pStyle w:val="ConsPlusNormal"/>
              <w:ind w:firstLine="0"/>
              <w:rPr>
                <w:rFonts w:ascii="Times New Roman" w:hAnsi="Times New Roman" w:cs="Times New Roman"/>
                <w:sz w:val="22"/>
              </w:rPr>
            </w:pPr>
            <w:r w:rsidRPr="008725E5">
              <w:rPr>
                <w:rFonts w:ascii="Times New Roman" w:hAnsi="Times New Roman" w:cs="Times New Roman"/>
                <w:sz w:val="22"/>
              </w:rPr>
              <w:t>Количество нестационарных торговых объектов на территории Удмуртской Республики</w:t>
            </w:r>
          </w:p>
        </w:tc>
        <w:tc>
          <w:tcPr>
            <w:tcW w:w="1276" w:type="dxa"/>
            <w:noWrap/>
          </w:tcPr>
          <w:p w:rsidR="009A6A36" w:rsidRPr="008725E5" w:rsidRDefault="009A6A36" w:rsidP="000A252A">
            <w:pPr>
              <w:pStyle w:val="ConsPlusNormal"/>
              <w:ind w:firstLine="0"/>
              <w:jc w:val="center"/>
              <w:rPr>
                <w:rFonts w:ascii="Times New Roman" w:hAnsi="Times New Roman" w:cs="Times New Roman"/>
                <w:sz w:val="22"/>
              </w:rPr>
            </w:pPr>
            <w:r w:rsidRPr="008725E5">
              <w:rPr>
                <w:rFonts w:ascii="Times New Roman" w:hAnsi="Times New Roman" w:cs="Times New Roman"/>
                <w:sz w:val="22"/>
              </w:rPr>
              <w:t>единиц</w:t>
            </w:r>
          </w:p>
        </w:tc>
        <w:tc>
          <w:tcPr>
            <w:tcW w:w="1559" w:type="dxa"/>
            <w:shd w:val="clear" w:color="000000" w:fill="FFFFFF"/>
            <w:noWrap/>
          </w:tcPr>
          <w:p w:rsidR="009A6A36" w:rsidRPr="008725E5" w:rsidRDefault="00CD013A" w:rsidP="000A252A">
            <w:pPr>
              <w:jc w:val="center"/>
              <w:rPr>
                <w:sz w:val="22"/>
                <w:szCs w:val="22"/>
              </w:rPr>
            </w:pPr>
            <w:r w:rsidRPr="008725E5">
              <w:rPr>
                <w:sz w:val="22"/>
                <w:szCs w:val="22"/>
              </w:rPr>
              <w:t>2</w:t>
            </w:r>
            <w:r w:rsidR="00EB39A5">
              <w:rPr>
                <w:sz w:val="22"/>
                <w:szCs w:val="22"/>
              </w:rPr>
              <w:t xml:space="preserve"> </w:t>
            </w:r>
            <w:r w:rsidRPr="008725E5">
              <w:rPr>
                <w:sz w:val="22"/>
                <w:szCs w:val="22"/>
              </w:rPr>
              <w:t>0</w:t>
            </w:r>
            <w:r w:rsidR="008725E5">
              <w:rPr>
                <w:sz w:val="22"/>
                <w:szCs w:val="22"/>
              </w:rPr>
              <w:t>70</w:t>
            </w:r>
          </w:p>
        </w:tc>
        <w:tc>
          <w:tcPr>
            <w:tcW w:w="992" w:type="dxa"/>
            <w:shd w:val="clear" w:color="000000" w:fill="FFFFFF"/>
            <w:noWrap/>
          </w:tcPr>
          <w:p w:rsidR="009A6A36" w:rsidRPr="008725E5" w:rsidRDefault="00CD013A" w:rsidP="000A252A">
            <w:pPr>
              <w:jc w:val="center"/>
              <w:rPr>
                <w:sz w:val="22"/>
                <w:szCs w:val="22"/>
              </w:rPr>
            </w:pPr>
            <w:r w:rsidRPr="008725E5">
              <w:rPr>
                <w:sz w:val="22"/>
                <w:szCs w:val="22"/>
              </w:rPr>
              <w:t>2</w:t>
            </w:r>
            <w:r w:rsidR="00EB39A5">
              <w:rPr>
                <w:sz w:val="22"/>
                <w:szCs w:val="22"/>
              </w:rPr>
              <w:t xml:space="preserve"> </w:t>
            </w:r>
            <w:r w:rsidRPr="008725E5">
              <w:rPr>
                <w:sz w:val="22"/>
                <w:szCs w:val="22"/>
              </w:rPr>
              <w:t>0</w:t>
            </w:r>
            <w:r w:rsidR="008725E5">
              <w:rPr>
                <w:sz w:val="22"/>
                <w:szCs w:val="22"/>
              </w:rPr>
              <w:t>71</w:t>
            </w:r>
          </w:p>
        </w:tc>
        <w:tc>
          <w:tcPr>
            <w:tcW w:w="1134" w:type="dxa"/>
            <w:shd w:val="clear" w:color="000000" w:fill="FFFFFF"/>
            <w:noWrap/>
          </w:tcPr>
          <w:p w:rsidR="009A6A36" w:rsidRPr="00D3709E" w:rsidRDefault="0046526B" w:rsidP="000A252A">
            <w:pPr>
              <w:jc w:val="center"/>
              <w:rPr>
                <w:sz w:val="22"/>
                <w:szCs w:val="22"/>
                <w:highlight w:val="yellow"/>
              </w:rPr>
            </w:pPr>
            <w:r w:rsidRPr="0046526B">
              <w:rPr>
                <w:sz w:val="22"/>
                <w:szCs w:val="22"/>
              </w:rPr>
              <w:t>2</w:t>
            </w:r>
            <w:r w:rsidR="00EB39A5">
              <w:rPr>
                <w:sz w:val="22"/>
                <w:szCs w:val="22"/>
              </w:rPr>
              <w:t xml:space="preserve"> </w:t>
            </w:r>
            <w:r w:rsidRPr="0046526B">
              <w:rPr>
                <w:sz w:val="22"/>
                <w:szCs w:val="22"/>
              </w:rPr>
              <w:t>320</w:t>
            </w:r>
          </w:p>
        </w:tc>
        <w:tc>
          <w:tcPr>
            <w:tcW w:w="993" w:type="dxa"/>
            <w:shd w:val="clear" w:color="000000" w:fill="FFFFFF"/>
            <w:noWrap/>
          </w:tcPr>
          <w:p w:rsidR="009A6A36" w:rsidRPr="00D3709E" w:rsidRDefault="0046526B" w:rsidP="0046526B">
            <w:pPr>
              <w:jc w:val="center"/>
              <w:rPr>
                <w:sz w:val="22"/>
                <w:szCs w:val="22"/>
                <w:highlight w:val="yellow"/>
              </w:rPr>
            </w:pPr>
            <w:r w:rsidRPr="0046526B">
              <w:rPr>
                <w:sz w:val="22"/>
                <w:szCs w:val="22"/>
              </w:rPr>
              <w:t>112</w:t>
            </w:r>
            <w:r w:rsidR="00F84C9C" w:rsidRPr="0046526B">
              <w:rPr>
                <w:sz w:val="22"/>
                <w:szCs w:val="22"/>
              </w:rPr>
              <w:t>%</w:t>
            </w:r>
          </w:p>
        </w:tc>
        <w:tc>
          <w:tcPr>
            <w:tcW w:w="4111" w:type="dxa"/>
            <w:shd w:val="clear" w:color="auto" w:fill="auto"/>
            <w:noWrap/>
          </w:tcPr>
          <w:p w:rsidR="009A6A36" w:rsidRPr="005E51B3" w:rsidRDefault="005E51B3" w:rsidP="007E3462">
            <w:pPr>
              <w:jc w:val="both"/>
              <w:rPr>
                <w:sz w:val="22"/>
                <w:szCs w:val="22"/>
                <w:highlight w:val="yellow"/>
              </w:rPr>
            </w:pPr>
            <w:proofErr w:type="gramStart"/>
            <w:r>
              <w:rPr>
                <w:sz w:val="22"/>
                <w:szCs w:val="22"/>
              </w:rPr>
              <w:t xml:space="preserve">В соответствии с п. 6 </w:t>
            </w:r>
            <w:r w:rsidRPr="005E51B3">
              <w:rPr>
                <w:sz w:val="22"/>
                <w:szCs w:val="22"/>
              </w:rPr>
              <w:t xml:space="preserve">Правил установления субъектами Российской Федерации нормативов минимальной обеспеченности населения площадью торговых объектов и методики расчета нормативов минимальной </w:t>
            </w:r>
            <w:r w:rsidRPr="005E51B3">
              <w:rPr>
                <w:sz w:val="22"/>
                <w:szCs w:val="22"/>
              </w:rPr>
              <w:lastRenderedPageBreak/>
              <w:t>обеспеченности населения площадью торговых объектов», утвержденных Постановлением Прав</w:t>
            </w:r>
            <w:r>
              <w:rPr>
                <w:sz w:val="22"/>
                <w:szCs w:val="22"/>
              </w:rPr>
              <w:t>ительства РФ от 05.05.23 № 704, д</w:t>
            </w:r>
            <w:r w:rsidRPr="005E51B3">
              <w:rPr>
                <w:sz w:val="22"/>
                <w:szCs w:val="22"/>
              </w:rPr>
              <w:t>остижение норматива минимальной обеспеченности населения площадью нестационарных торговых объектов осуществляется с учетом торговых объектов, используемых для осуществления развозной торговли</w:t>
            </w:r>
            <w:r w:rsidR="003E2FD5">
              <w:rPr>
                <w:sz w:val="22"/>
                <w:szCs w:val="22"/>
              </w:rPr>
              <w:t xml:space="preserve"> (автолавок).</w:t>
            </w:r>
            <w:proofErr w:type="gramEnd"/>
            <w:r w:rsidR="003E2FD5">
              <w:rPr>
                <w:sz w:val="22"/>
                <w:szCs w:val="22"/>
              </w:rPr>
              <w:t xml:space="preserve"> </w:t>
            </w:r>
            <w:r w:rsidR="003E2FD5" w:rsidRPr="007E3462">
              <w:rPr>
                <w:sz w:val="22"/>
                <w:szCs w:val="22"/>
              </w:rPr>
              <w:t xml:space="preserve">В </w:t>
            </w:r>
            <w:proofErr w:type="gramStart"/>
            <w:r w:rsidR="003E2FD5" w:rsidRPr="007E3462">
              <w:rPr>
                <w:sz w:val="22"/>
                <w:szCs w:val="22"/>
              </w:rPr>
              <w:t>связи</w:t>
            </w:r>
            <w:proofErr w:type="gramEnd"/>
            <w:r w:rsidR="003E2FD5" w:rsidRPr="007E3462">
              <w:rPr>
                <w:sz w:val="22"/>
                <w:szCs w:val="22"/>
              </w:rPr>
              <w:t xml:space="preserve"> с чем в расчет  количества нестационарных торговых объектов приняты объекты развозной торговли, что привело к значительному превышению фактического в сравнении с плановым показателем.</w:t>
            </w:r>
            <w:r w:rsidR="003E2FD5">
              <w:rPr>
                <w:sz w:val="22"/>
                <w:szCs w:val="22"/>
              </w:rPr>
              <w:t xml:space="preserve"> </w:t>
            </w:r>
          </w:p>
        </w:tc>
      </w:tr>
      <w:tr w:rsidR="009A6A36" w:rsidRPr="006A1FE8" w:rsidTr="008E789F">
        <w:trPr>
          <w:trHeight w:val="876"/>
        </w:trPr>
        <w:tc>
          <w:tcPr>
            <w:tcW w:w="621" w:type="dxa"/>
            <w:shd w:val="clear" w:color="000000" w:fill="FFFFFF"/>
            <w:noWrap/>
          </w:tcPr>
          <w:p w:rsidR="009A6A36" w:rsidRPr="006A1FE8" w:rsidRDefault="009A6A36" w:rsidP="000A252A">
            <w:pPr>
              <w:jc w:val="center"/>
              <w:rPr>
                <w:sz w:val="22"/>
                <w:szCs w:val="22"/>
              </w:rPr>
            </w:pPr>
            <w:r w:rsidRPr="006A1FE8">
              <w:rPr>
                <w:sz w:val="22"/>
                <w:szCs w:val="22"/>
              </w:rPr>
              <w:lastRenderedPageBreak/>
              <w:t>15</w:t>
            </w:r>
          </w:p>
        </w:tc>
        <w:tc>
          <w:tcPr>
            <w:tcW w:w="674" w:type="dxa"/>
            <w:shd w:val="clear" w:color="000000" w:fill="FFFFFF"/>
            <w:noWrap/>
          </w:tcPr>
          <w:p w:rsidR="009A6A36" w:rsidRPr="006A1FE8" w:rsidRDefault="009A6A36" w:rsidP="000A252A">
            <w:pPr>
              <w:jc w:val="center"/>
              <w:rPr>
                <w:sz w:val="22"/>
                <w:szCs w:val="22"/>
              </w:rPr>
            </w:pPr>
            <w:r w:rsidRPr="006A1FE8">
              <w:rPr>
                <w:sz w:val="22"/>
                <w:szCs w:val="22"/>
              </w:rPr>
              <w:t>7</w:t>
            </w:r>
          </w:p>
        </w:tc>
        <w:tc>
          <w:tcPr>
            <w:tcW w:w="567" w:type="dxa"/>
            <w:shd w:val="clear" w:color="000000" w:fill="FFFFFF"/>
            <w:noWrap/>
          </w:tcPr>
          <w:p w:rsidR="009A6A36" w:rsidRPr="006A1FE8" w:rsidRDefault="009A6A36" w:rsidP="000A252A">
            <w:pPr>
              <w:jc w:val="center"/>
              <w:rPr>
                <w:sz w:val="22"/>
                <w:szCs w:val="22"/>
              </w:rPr>
            </w:pPr>
            <w:r w:rsidRPr="006A1FE8">
              <w:rPr>
                <w:sz w:val="22"/>
                <w:szCs w:val="22"/>
              </w:rPr>
              <w:t>7</w:t>
            </w:r>
          </w:p>
        </w:tc>
        <w:tc>
          <w:tcPr>
            <w:tcW w:w="3950" w:type="dxa"/>
          </w:tcPr>
          <w:p w:rsidR="009A6A36" w:rsidRPr="008725E5" w:rsidRDefault="009A6A36" w:rsidP="000A252A">
            <w:pPr>
              <w:pStyle w:val="ConsPlusNormal"/>
              <w:ind w:firstLine="0"/>
              <w:rPr>
                <w:rFonts w:ascii="Times New Roman" w:hAnsi="Times New Roman" w:cs="Times New Roman"/>
                <w:sz w:val="22"/>
              </w:rPr>
            </w:pPr>
            <w:r w:rsidRPr="008725E5">
              <w:rPr>
                <w:rFonts w:ascii="Times New Roman" w:hAnsi="Times New Roman" w:cs="Times New Roman"/>
                <w:sz w:val="22"/>
              </w:rPr>
              <w:t>Количество рынков и ярмарок на территории Удмуртской Республики</w:t>
            </w:r>
          </w:p>
        </w:tc>
        <w:tc>
          <w:tcPr>
            <w:tcW w:w="1276" w:type="dxa"/>
            <w:noWrap/>
          </w:tcPr>
          <w:p w:rsidR="009A6A36" w:rsidRPr="008725E5" w:rsidRDefault="009A6A36" w:rsidP="000A252A">
            <w:pPr>
              <w:pStyle w:val="ConsPlusNormal"/>
              <w:ind w:firstLine="0"/>
              <w:jc w:val="center"/>
              <w:rPr>
                <w:rFonts w:ascii="Times New Roman" w:hAnsi="Times New Roman" w:cs="Times New Roman"/>
                <w:sz w:val="22"/>
              </w:rPr>
            </w:pPr>
            <w:r w:rsidRPr="008725E5">
              <w:rPr>
                <w:rFonts w:ascii="Times New Roman" w:hAnsi="Times New Roman" w:cs="Times New Roman"/>
                <w:sz w:val="22"/>
              </w:rPr>
              <w:t>единиц</w:t>
            </w:r>
          </w:p>
        </w:tc>
        <w:tc>
          <w:tcPr>
            <w:tcW w:w="1559" w:type="dxa"/>
            <w:shd w:val="clear" w:color="000000" w:fill="FFFFFF"/>
            <w:noWrap/>
          </w:tcPr>
          <w:p w:rsidR="009A6A36" w:rsidRPr="008725E5" w:rsidRDefault="00CD013A" w:rsidP="000A252A">
            <w:pPr>
              <w:jc w:val="center"/>
              <w:rPr>
                <w:sz w:val="22"/>
                <w:szCs w:val="22"/>
              </w:rPr>
            </w:pPr>
            <w:r w:rsidRPr="008725E5">
              <w:rPr>
                <w:sz w:val="22"/>
                <w:szCs w:val="22"/>
              </w:rPr>
              <w:t>22</w:t>
            </w:r>
            <w:r w:rsidR="008725E5">
              <w:rPr>
                <w:sz w:val="22"/>
                <w:szCs w:val="22"/>
              </w:rPr>
              <w:t>1</w:t>
            </w:r>
          </w:p>
        </w:tc>
        <w:tc>
          <w:tcPr>
            <w:tcW w:w="992" w:type="dxa"/>
            <w:shd w:val="clear" w:color="000000" w:fill="FFFFFF"/>
            <w:noWrap/>
          </w:tcPr>
          <w:p w:rsidR="009A6A36" w:rsidRPr="008725E5" w:rsidRDefault="008725E5" w:rsidP="000A252A">
            <w:pPr>
              <w:jc w:val="center"/>
              <w:rPr>
                <w:sz w:val="22"/>
                <w:szCs w:val="22"/>
              </w:rPr>
            </w:pPr>
            <w:r>
              <w:rPr>
                <w:sz w:val="22"/>
                <w:szCs w:val="22"/>
              </w:rPr>
              <w:t>221</w:t>
            </w:r>
          </w:p>
        </w:tc>
        <w:tc>
          <w:tcPr>
            <w:tcW w:w="1134" w:type="dxa"/>
            <w:shd w:val="clear" w:color="000000" w:fill="FFFFFF"/>
            <w:noWrap/>
          </w:tcPr>
          <w:p w:rsidR="009A6A36" w:rsidRPr="00D3709E" w:rsidRDefault="005E51B3" w:rsidP="000A252A">
            <w:pPr>
              <w:jc w:val="center"/>
              <w:rPr>
                <w:sz w:val="22"/>
                <w:szCs w:val="22"/>
                <w:highlight w:val="yellow"/>
              </w:rPr>
            </w:pPr>
            <w:r w:rsidRPr="005E51B3">
              <w:rPr>
                <w:sz w:val="22"/>
                <w:szCs w:val="22"/>
              </w:rPr>
              <w:t>221</w:t>
            </w:r>
          </w:p>
        </w:tc>
        <w:tc>
          <w:tcPr>
            <w:tcW w:w="993" w:type="dxa"/>
            <w:shd w:val="clear" w:color="000000" w:fill="FFFFFF"/>
            <w:noWrap/>
          </w:tcPr>
          <w:p w:rsidR="009A6A36" w:rsidRPr="00D3709E" w:rsidRDefault="005E51B3" w:rsidP="000A252A">
            <w:pPr>
              <w:jc w:val="center"/>
              <w:rPr>
                <w:sz w:val="22"/>
                <w:szCs w:val="22"/>
                <w:highlight w:val="yellow"/>
              </w:rPr>
            </w:pPr>
            <w:r>
              <w:rPr>
                <w:sz w:val="22"/>
                <w:szCs w:val="22"/>
              </w:rPr>
              <w:t>100</w:t>
            </w:r>
            <w:r w:rsidR="00F84C9C" w:rsidRPr="0046526B">
              <w:rPr>
                <w:sz w:val="22"/>
                <w:szCs w:val="22"/>
              </w:rPr>
              <w:t>%</w:t>
            </w:r>
          </w:p>
        </w:tc>
        <w:tc>
          <w:tcPr>
            <w:tcW w:w="4111" w:type="dxa"/>
            <w:shd w:val="clear" w:color="auto" w:fill="FFFFFF" w:themeFill="background1"/>
            <w:noWrap/>
          </w:tcPr>
          <w:p w:rsidR="009A6A36" w:rsidRPr="00D3709E" w:rsidRDefault="009A6A36" w:rsidP="000A252A">
            <w:pPr>
              <w:jc w:val="both"/>
              <w:rPr>
                <w:sz w:val="22"/>
                <w:szCs w:val="22"/>
                <w:highlight w:val="yellow"/>
              </w:rPr>
            </w:pPr>
          </w:p>
        </w:tc>
      </w:tr>
      <w:tr w:rsidR="009A6A36" w:rsidRPr="006A1FE8" w:rsidTr="00CD013A">
        <w:trPr>
          <w:trHeight w:val="1020"/>
        </w:trPr>
        <w:tc>
          <w:tcPr>
            <w:tcW w:w="621" w:type="dxa"/>
            <w:shd w:val="clear" w:color="000000" w:fill="FFFFFF"/>
            <w:noWrap/>
          </w:tcPr>
          <w:p w:rsidR="009A6A36" w:rsidRPr="006A1FE8" w:rsidRDefault="009A6A36" w:rsidP="000A252A">
            <w:pPr>
              <w:jc w:val="center"/>
              <w:rPr>
                <w:sz w:val="22"/>
                <w:szCs w:val="22"/>
              </w:rPr>
            </w:pPr>
            <w:r w:rsidRPr="006A1FE8">
              <w:rPr>
                <w:sz w:val="22"/>
                <w:szCs w:val="22"/>
              </w:rPr>
              <w:t>15</w:t>
            </w:r>
          </w:p>
        </w:tc>
        <w:tc>
          <w:tcPr>
            <w:tcW w:w="674" w:type="dxa"/>
            <w:shd w:val="clear" w:color="000000" w:fill="FFFFFF"/>
            <w:noWrap/>
          </w:tcPr>
          <w:p w:rsidR="009A6A36" w:rsidRPr="006A1FE8" w:rsidRDefault="009A6A36" w:rsidP="000A252A">
            <w:pPr>
              <w:jc w:val="center"/>
              <w:rPr>
                <w:sz w:val="22"/>
                <w:szCs w:val="22"/>
              </w:rPr>
            </w:pPr>
            <w:r w:rsidRPr="006A1FE8">
              <w:rPr>
                <w:sz w:val="22"/>
                <w:szCs w:val="22"/>
              </w:rPr>
              <w:t>7</w:t>
            </w:r>
          </w:p>
        </w:tc>
        <w:tc>
          <w:tcPr>
            <w:tcW w:w="567" w:type="dxa"/>
            <w:shd w:val="clear" w:color="000000" w:fill="FFFFFF"/>
            <w:noWrap/>
          </w:tcPr>
          <w:p w:rsidR="009A6A36" w:rsidRPr="006A1FE8" w:rsidRDefault="009A6A36" w:rsidP="000A252A">
            <w:pPr>
              <w:jc w:val="center"/>
              <w:rPr>
                <w:sz w:val="22"/>
                <w:szCs w:val="22"/>
              </w:rPr>
            </w:pPr>
            <w:r w:rsidRPr="006A1FE8">
              <w:rPr>
                <w:sz w:val="22"/>
                <w:szCs w:val="22"/>
              </w:rPr>
              <w:t>8</w:t>
            </w:r>
          </w:p>
        </w:tc>
        <w:tc>
          <w:tcPr>
            <w:tcW w:w="3950" w:type="dxa"/>
          </w:tcPr>
          <w:p w:rsidR="009A6A36" w:rsidRPr="008725E5" w:rsidRDefault="009A6A36" w:rsidP="000A252A">
            <w:pPr>
              <w:pStyle w:val="ConsPlusNormal"/>
              <w:ind w:firstLine="0"/>
              <w:rPr>
                <w:rFonts w:ascii="Times New Roman" w:hAnsi="Times New Roman" w:cs="Times New Roman"/>
                <w:sz w:val="22"/>
              </w:rPr>
            </w:pPr>
            <w:r w:rsidRPr="008725E5">
              <w:rPr>
                <w:rFonts w:ascii="Times New Roman" w:hAnsi="Times New Roman" w:cs="Times New Roman"/>
                <w:sz w:val="22"/>
              </w:rPr>
              <w:t>Количество жалоб, поступивших от субъектов предпринимательства по вопросам организации малых форм торговли</w:t>
            </w:r>
          </w:p>
        </w:tc>
        <w:tc>
          <w:tcPr>
            <w:tcW w:w="1276" w:type="dxa"/>
            <w:noWrap/>
          </w:tcPr>
          <w:p w:rsidR="009A6A36" w:rsidRPr="008725E5" w:rsidRDefault="009A6A36" w:rsidP="000A252A">
            <w:pPr>
              <w:pStyle w:val="ConsPlusNormal"/>
              <w:ind w:firstLine="0"/>
              <w:jc w:val="center"/>
              <w:rPr>
                <w:rFonts w:ascii="Times New Roman" w:hAnsi="Times New Roman" w:cs="Times New Roman"/>
                <w:sz w:val="22"/>
              </w:rPr>
            </w:pPr>
            <w:r w:rsidRPr="008725E5">
              <w:rPr>
                <w:rFonts w:ascii="Times New Roman" w:hAnsi="Times New Roman" w:cs="Times New Roman"/>
                <w:sz w:val="22"/>
              </w:rPr>
              <w:t>единиц</w:t>
            </w:r>
          </w:p>
        </w:tc>
        <w:tc>
          <w:tcPr>
            <w:tcW w:w="1559" w:type="dxa"/>
            <w:shd w:val="clear" w:color="000000" w:fill="FFFFFF"/>
            <w:noWrap/>
          </w:tcPr>
          <w:p w:rsidR="009A6A36" w:rsidRPr="008725E5" w:rsidRDefault="00CD013A" w:rsidP="000A252A">
            <w:pPr>
              <w:jc w:val="center"/>
              <w:rPr>
                <w:sz w:val="22"/>
                <w:szCs w:val="22"/>
              </w:rPr>
            </w:pPr>
            <w:r w:rsidRPr="008725E5">
              <w:rPr>
                <w:sz w:val="22"/>
                <w:szCs w:val="22"/>
              </w:rPr>
              <w:t>0</w:t>
            </w:r>
          </w:p>
        </w:tc>
        <w:tc>
          <w:tcPr>
            <w:tcW w:w="992" w:type="dxa"/>
            <w:shd w:val="clear" w:color="000000" w:fill="FFFFFF"/>
            <w:noWrap/>
          </w:tcPr>
          <w:p w:rsidR="009A6A36" w:rsidRPr="008725E5" w:rsidRDefault="009A6A36" w:rsidP="000A252A">
            <w:pPr>
              <w:jc w:val="center"/>
              <w:rPr>
                <w:sz w:val="22"/>
                <w:szCs w:val="22"/>
              </w:rPr>
            </w:pPr>
            <w:r w:rsidRPr="008725E5">
              <w:rPr>
                <w:sz w:val="22"/>
                <w:szCs w:val="22"/>
              </w:rPr>
              <w:t>не более 10</w:t>
            </w:r>
          </w:p>
        </w:tc>
        <w:tc>
          <w:tcPr>
            <w:tcW w:w="1134" w:type="dxa"/>
            <w:shd w:val="clear" w:color="000000" w:fill="FFFFFF"/>
            <w:noWrap/>
          </w:tcPr>
          <w:p w:rsidR="009A6A36" w:rsidRPr="000F27BE" w:rsidRDefault="009A6A36" w:rsidP="000A252A">
            <w:pPr>
              <w:jc w:val="center"/>
              <w:rPr>
                <w:sz w:val="22"/>
                <w:szCs w:val="22"/>
              </w:rPr>
            </w:pPr>
            <w:r w:rsidRPr="000F27BE">
              <w:rPr>
                <w:sz w:val="22"/>
                <w:szCs w:val="22"/>
              </w:rPr>
              <w:t>0</w:t>
            </w:r>
          </w:p>
        </w:tc>
        <w:tc>
          <w:tcPr>
            <w:tcW w:w="993" w:type="dxa"/>
            <w:shd w:val="clear" w:color="000000" w:fill="FFFFFF"/>
            <w:noWrap/>
          </w:tcPr>
          <w:p w:rsidR="009A6A36" w:rsidRPr="000F27BE" w:rsidRDefault="009A6A36" w:rsidP="000A252A">
            <w:pPr>
              <w:jc w:val="center"/>
              <w:rPr>
                <w:sz w:val="22"/>
                <w:szCs w:val="22"/>
              </w:rPr>
            </w:pPr>
            <w:r w:rsidRPr="000F27BE">
              <w:rPr>
                <w:sz w:val="22"/>
                <w:szCs w:val="22"/>
              </w:rPr>
              <w:t>100</w:t>
            </w:r>
            <w:r w:rsidR="00F84C9C" w:rsidRPr="000F27BE">
              <w:rPr>
                <w:sz w:val="22"/>
                <w:szCs w:val="22"/>
              </w:rPr>
              <w:t>%</w:t>
            </w:r>
          </w:p>
        </w:tc>
        <w:tc>
          <w:tcPr>
            <w:tcW w:w="4111" w:type="dxa"/>
            <w:shd w:val="clear" w:color="000000" w:fill="FFFFFF"/>
            <w:noWrap/>
          </w:tcPr>
          <w:p w:rsidR="009A6A36" w:rsidRPr="006A1FE8" w:rsidRDefault="009A6A36" w:rsidP="000A252A">
            <w:pPr>
              <w:jc w:val="both"/>
              <w:rPr>
                <w:sz w:val="22"/>
                <w:szCs w:val="22"/>
              </w:rPr>
            </w:pPr>
          </w:p>
        </w:tc>
      </w:tr>
      <w:tr w:rsidR="00CD013A" w:rsidRPr="006A1FE8" w:rsidTr="008E789F">
        <w:trPr>
          <w:trHeight w:val="550"/>
        </w:trPr>
        <w:tc>
          <w:tcPr>
            <w:tcW w:w="621" w:type="dxa"/>
            <w:shd w:val="clear" w:color="000000" w:fill="FFFFFF"/>
            <w:noWrap/>
          </w:tcPr>
          <w:p w:rsidR="00CD013A" w:rsidRPr="006A1FE8" w:rsidRDefault="00CD013A" w:rsidP="000A252A">
            <w:pPr>
              <w:jc w:val="center"/>
              <w:rPr>
                <w:sz w:val="22"/>
                <w:szCs w:val="22"/>
              </w:rPr>
            </w:pPr>
            <w:r>
              <w:rPr>
                <w:sz w:val="22"/>
                <w:szCs w:val="22"/>
              </w:rPr>
              <w:t>15</w:t>
            </w:r>
          </w:p>
        </w:tc>
        <w:tc>
          <w:tcPr>
            <w:tcW w:w="674" w:type="dxa"/>
            <w:shd w:val="clear" w:color="000000" w:fill="FFFFFF"/>
            <w:noWrap/>
          </w:tcPr>
          <w:p w:rsidR="00CD013A" w:rsidRPr="006A1FE8" w:rsidRDefault="00CD013A" w:rsidP="000A252A">
            <w:pPr>
              <w:jc w:val="center"/>
              <w:rPr>
                <w:sz w:val="22"/>
                <w:szCs w:val="22"/>
              </w:rPr>
            </w:pPr>
            <w:r>
              <w:rPr>
                <w:sz w:val="22"/>
                <w:szCs w:val="22"/>
              </w:rPr>
              <w:t>7</w:t>
            </w:r>
          </w:p>
        </w:tc>
        <w:tc>
          <w:tcPr>
            <w:tcW w:w="567" w:type="dxa"/>
            <w:shd w:val="clear" w:color="000000" w:fill="FFFFFF"/>
            <w:noWrap/>
          </w:tcPr>
          <w:p w:rsidR="00CD013A" w:rsidRPr="006A1FE8" w:rsidRDefault="00CD013A" w:rsidP="000A252A">
            <w:pPr>
              <w:jc w:val="center"/>
              <w:rPr>
                <w:sz w:val="22"/>
                <w:szCs w:val="22"/>
              </w:rPr>
            </w:pPr>
            <w:r>
              <w:rPr>
                <w:sz w:val="22"/>
                <w:szCs w:val="22"/>
              </w:rPr>
              <w:t>9</w:t>
            </w:r>
          </w:p>
        </w:tc>
        <w:tc>
          <w:tcPr>
            <w:tcW w:w="3950" w:type="dxa"/>
          </w:tcPr>
          <w:p w:rsidR="00CD013A" w:rsidRPr="008725E5" w:rsidRDefault="00CD013A" w:rsidP="00CD013A">
            <w:pPr>
              <w:pStyle w:val="ConsPlusNormal"/>
              <w:ind w:firstLine="15"/>
              <w:rPr>
                <w:rFonts w:ascii="Times New Roman" w:hAnsi="Times New Roman" w:cs="Times New Roman"/>
                <w:sz w:val="22"/>
              </w:rPr>
            </w:pPr>
            <w:r w:rsidRPr="008725E5">
              <w:rPr>
                <w:rFonts w:ascii="Times New Roman" w:hAnsi="Times New Roman" w:cs="Times New Roman"/>
                <w:sz w:val="22"/>
              </w:rPr>
              <w:t>Оборот розничной торговли в Удмуртской Республике</w:t>
            </w:r>
          </w:p>
        </w:tc>
        <w:tc>
          <w:tcPr>
            <w:tcW w:w="1276" w:type="dxa"/>
            <w:noWrap/>
          </w:tcPr>
          <w:p w:rsidR="00CD013A" w:rsidRPr="008725E5" w:rsidRDefault="00CD013A" w:rsidP="00CD013A">
            <w:pPr>
              <w:pStyle w:val="ConsPlusNormal"/>
              <w:ind w:firstLine="34"/>
              <w:jc w:val="center"/>
              <w:rPr>
                <w:rFonts w:ascii="Times New Roman" w:hAnsi="Times New Roman" w:cs="Times New Roman"/>
                <w:sz w:val="22"/>
              </w:rPr>
            </w:pPr>
            <w:r w:rsidRPr="008725E5">
              <w:rPr>
                <w:rFonts w:ascii="Times New Roman" w:hAnsi="Times New Roman" w:cs="Times New Roman"/>
                <w:sz w:val="22"/>
              </w:rPr>
              <w:t>млн. рублей</w:t>
            </w:r>
          </w:p>
        </w:tc>
        <w:tc>
          <w:tcPr>
            <w:tcW w:w="1559" w:type="dxa"/>
            <w:shd w:val="clear" w:color="000000" w:fill="FFFFFF"/>
            <w:noWrap/>
          </w:tcPr>
          <w:p w:rsidR="00CD013A" w:rsidRPr="008725E5" w:rsidRDefault="008725E5" w:rsidP="000A252A">
            <w:pPr>
              <w:jc w:val="center"/>
              <w:rPr>
                <w:sz w:val="22"/>
                <w:szCs w:val="22"/>
              </w:rPr>
            </w:pPr>
            <w:r w:rsidRPr="008725E5">
              <w:rPr>
                <w:sz w:val="22"/>
                <w:szCs w:val="22"/>
              </w:rPr>
              <w:t>310 626,0</w:t>
            </w:r>
          </w:p>
        </w:tc>
        <w:tc>
          <w:tcPr>
            <w:tcW w:w="992" w:type="dxa"/>
            <w:shd w:val="clear" w:color="000000" w:fill="FFFFFF"/>
            <w:noWrap/>
          </w:tcPr>
          <w:p w:rsidR="00CD013A" w:rsidRPr="008725E5" w:rsidRDefault="008725E5" w:rsidP="000A252A">
            <w:pPr>
              <w:jc w:val="center"/>
              <w:rPr>
                <w:sz w:val="22"/>
                <w:szCs w:val="22"/>
              </w:rPr>
            </w:pPr>
            <w:r>
              <w:rPr>
                <w:sz w:val="22"/>
                <w:szCs w:val="22"/>
              </w:rPr>
              <w:t>323 672,0</w:t>
            </w:r>
          </w:p>
        </w:tc>
        <w:tc>
          <w:tcPr>
            <w:tcW w:w="1134" w:type="dxa"/>
            <w:shd w:val="clear" w:color="000000" w:fill="FFFFFF"/>
            <w:noWrap/>
          </w:tcPr>
          <w:p w:rsidR="00CD013A" w:rsidRPr="00D3709E" w:rsidRDefault="000F407C" w:rsidP="000A252A">
            <w:pPr>
              <w:jc w:val="center"/>
              <w:rPr>
                <w:sz w:val="22"/>
                <w:szCs w:val="22"/>
                <w:highlight w:val="yellow"/>
              </w:rPr>
            </w:pPr>
            <w:r w:rsidRPr="000F407C">
              <w:rPr>
                <w:sz w:val="22"/>
                <w:szCs w:val="22"/>
              </w:rPr>
              <w:t>337 874,0</w:t>
            </w:r>
          </w:p>
        </w:tc>
        <w:tc>
          <w:tcPr>
            <w:tcW w:w="993" w:type="dxa"/>
            <w:shd w:val="clear" w:color="000000" w:fill="FFFFFF"/>
            <w:noWrap/>
          </w:tcPr>
          <w:p w:rsidR="00CD013A" w:rsidRPr="00D3709E" w:rsidRDefault="00AF4206" w:rsidP="000A252A">
            <w:pPr>
              <w:jc w:val="center"/>
              <w:rPr>
                <w:sz w:val="22"/>
                <w:szCs w:val="22"/>
                <w:highlight w:val="yellow"/>
              </w:rPr>
            </w:pPr>
            <w:r w:rsidRPr="00AF4206">
              <w:rPr>
                <w:sz w:val="22"/>
                <w:szCs w:val="22"/>
              </w:rPr>
              <w:t>104,4</w:t>
            </w:r>
            <w:r w:rsidR="00F84C9C" w:rsidRPr="00AF4206">
              <w:rPr>
                <w:sz w:val="22"/>
                <w:szCs w:val="22"/>
              </w:rPr>
              <w:t>%</w:t>
            </w:r>
          </w:p>
        </w:tc>
        <w:tc>
          <w:tcPr>
            <w:tcW w:w="4111" w:type="dxa"/>
            <w:shd w:val="clear" w:color="auto" w:fill="FFFFFF" w:themeFill="background1"/>
            <w:noWrap/>
          </w:tcPr>
          <w:p w:rsidR="00CD013A" w:rsidRPr="006A1FE8" w:rsidRDefault="00CD013A" w:rsidP="000A252A">
            <w:pPr>
              <w:jc w:val="both"/>
              <w:rPr>
                <w:sz w:val="22"/>
                <w:szCs w:val="22"/>
              </w:rPr>
            </w:pPr>
          </w:p>
        </w:tc>
      </w:tr>
      <w:tr w:rsidR="009A6A36" w:rsidRPr="006A1FE8" w:rsidTr="00101B9C">
        <w:trPr>
          <w:trHeight w:val="503"/>
        </w:trPr>
        <w:tc>
          <w:tcPr>
            <w:tcW w:w="621" w:type="dxa"/>
            <w:shd w:val="clear" w:color="000000" w:fill="FFFFFF"/>
            <w:noWrap/>
          </w:tcPr>
          <w:p w:rsidR="009A6A36" w:rsidRPr="006A1FE8" w:rsidRDefault="009A6A36" w:rsidP="007E2447">
            <w:pPr>
              <w:jc w:val="center"/>
              <w:rPr>
                <w:b/>
                <w:sz w:val="22"/>
                <w:szCs w:val="22"/>
              </w:rPr>
            </w:pPr>
            <w:r w:rsidRPr="006A1FE8">
              <w:rPr>
                <w:b/>
                <w:sz w:val="22"/>
                <w:szCs w:val="22"/>
              </w:rPr>
              <w:t>15</w:t>
            </w:r>
          </w:p>
        </w:tc>
        <w:tc>
          <w:tcPr>
            <w:tcW w:w="674" w:type="dxa"/>
            <w:shd w:val="clear" w:color="000000" w:fill="FFFFFF"/>
            <w:noWrap/>
          </w:tcPr>
          <w:p w:rsidR="009A6A36" w:rsidRPr="006A1FE8" w:rsidRDefault="009A6A36" w:rsidP="007E2447">
            <w:pPr>
              <w:jc w:val="center"/>
              <w:rPr>
                <w:b/>
                <w:sz w:val="22"/>
                <w:szCs w:val="22"/>
              </w:rPr>
            </w:pPr>
            <w:r w:rsidRPr="006A1FE8">
              <w:rPr>
                <w:b/>
                <w:sz w:val="22"/>
                <w:szCs w:val="22"/>
              </w:rPr>
              <w:t>8</w:t>
            </w:r>
          </w:p>
        </w:tc>
        <w:tc>
          <w:tcPr>
            <w:tcW w:w="14582" w:type="dxa"/>
            <w:gridSpan w:val="8"/>
            <w:shd w:val="clear" w:color="000000" w:fill="FFFFFF"/>
            <w:noWrap/>
          </w:tcPr>
          <w:p w:rsidR="009A6A36" w:rsidRPr="006A1FE8" w:rsidRDefault="009A6A36" w:rsidP="007E2447">
            <w:pPr>
              <w:jc w:val="center"/>
              <w:rPr>
                <w:b/>
                <w:sz w:val="22"/>
                <w:szCs w:val="22"/>
              </w:rPr>
            </w:pPr>
            <w:r w:rsidRPr="006A1FE8">
              <w:rPr>
                <w:b/>
                <w:sz w:val="22"/>
                <w:szCs w:val="22"/>
              </w:rPr>
              <w:t>Подпрограмма «Защита прав потребителей в Удмуртской Республике»</w:t>
            </w:r>
          </w:p>
        </w:tc>
      </w:tr>
      <w:tr w:rsidR="009A6A36" w:rsidRPr="006A1FE8" w:rsidTr="008E789F">
        <w:trPr>
          <w:trHeight w:val="1110"/>
        </w:trPr>
        <w:tc>
          <w:tcPr>
            <w:tcW w:w="621" w:type="dxa"/>
            <w:shd w:val="clear" w:color="000000" w:fill="FFFFFF"/>
            <w:noWrap/>
          </w:tcPr>
          <w:p w:rsidR="009A6A36" w:rsidRPr="006A1FE8" w:rsidRDefault="009A6A36" w:rsidP="0063227A">
            <w:pPr>
              <w:jc w:val="center"/>
              <w:rPr>
                <w:sz w:val="22"/>
                <w:szCs w:val="22"/>
              </w:rPr>
            </w:pPr>
            <w:r w:rsidRPr="006A1FE8">
              <w:rPr>
                <w:sz w:val="22"/>
                <w:szCs w:val="22"/>
              </w:rPr>
              <w:lastRenderedPageBreak/>
              <w:t>15</w:t>
            </w:r>
          </w:p>
        </w:tc>
        <w:tc>
          <w:tcPr>
            <w:tcW w:w="674" w:type="dxa"/>
            <w:shd w:val="clear" w:color="000000" w:fill="FFFFFF"/>
            <w:noWrap/>
          </w:tcPr>
          <w:p w:rsidR="009A6A36" w:rsidRPr="006A1FE8" w:rsidRDefault="009A6A36" w:rsidP="0063227A">
            <w:pPr>
              <w:jc w:val="center"/>
              <w:rPr>
                <w:sz w:val="22"/>
                <w:szCs w:val="22"/>
              </w:rPr>
            </w:pPr>
            <w:r w:rsidRPr="006A1FE8">
              <w:rPr>
                <w:sz w:val="22"/>
                <w:szCs w:val="22"/>
              </w:rPr>
              <w:t>8</w:t>
            </w:r>
          </w:p>
        </w:tc>
        <w:tc>
          <w:tcPr>
            <w:tcW w:w="567" w:type="dxa"/>
            <w:shd w:val="clear" w:color="000000" w:fill="FFFFFF"/>
            <w:noWrap/>
          </w:tcPr>
          <w:p w:rsidR="009A6A36" w:rsidRPr="006A1FE8" w:rsidRDefault="009A6A36" w:rsidP="0063227A">
            <w:pPr>
              <w:jc w:val="center"/>
              <w:rPr>
                <w:sz w:val="22"/>
                <w:szCs w:val="22"/>
              </w:rPr>
            </w:pPr>
            <w:r w:rsidRPr="006A1FE8">
              <w:rPr>
                <w:sz w:val="22"/>
                <w:szCs w:val="22"/>
              </w:rPr>
              <w:t>1</w:t>
            </w:r>
          </w:p>
        </w:tc>
        <w:tc>
          <w:tcPr>
            <w:tcW w:w="3950" w:type="dxa"/>
          </w:tcPr>
          <w:p w:rsidR="009A6A36" w:rsidRPr="008725E5" w:rsidRDefault="009A6A36" w:rsidP="0063227A">
            <w:pPr>
              <w:pStyle w:val="ConsPlusNormal"/>
              <w:ind w:firstLine="0"/>
              <w:rPr>
                <w:rFonts w:ascii="Times New Roman" w:hAnsi="Times New Roman" w:cs="Times New Roman"/>
                <w:sz w:val="22"/>
              </w:rPr>
            </w:pPr>
            <w:r w:rsidRPr="008725E5">
              <w:rPr>
                <w:rFonts w:ascii="Times New Roman" w:hAnsi="Times New Roman" w:cs="Times New Roman"/>
                <w:sz w:val="22"/>
              </w:rPr>
              <w:t>Повышение уровня информированности населения (количество публикаций)</w:t>
            </w:r>
          </w:p>
        </w:tc>
        <w:tc>
          <w:tcPr>
            <w:tcW w:w="1276" w:type="dxa"/>
            <w:shd w:val="clear" w:color="000000" w:fill="FFFFFF"/>
            <w:noWrap/>
          </w:tcPr>
          <w:p w:rsidR="009A6A36" w:rsidRPr="008725E5" w:rsidRDefault="009A6A36" w:rsidP="0063227A">
            <w:pPr>
              <w:jc w:val="center"/>
              <w:rPr>
                <w:sz w:val="22"/>
                <w:szCs w:val="22"/>
              </w:rPr>
            </w:pPr>
            <w:r w:rsidRPr="008725E5">
              <w:rPr>
                <w:sz w:val="22"/>
                <w:szCs w:val="22"/>
              </w:rPr>
              <w:t>единиц</w:t>
            </w:r>
          </w:p>
        </w:tc>
        <w:tc>
          <w:tcPr>
            <w:tcW w:w="1559" w:type="dxa"/>
            <w:shd w:val="clear" w:color="000000" w:fill="FFFFFF"/>
            <w:noWrap/>
          </w:tcPr>
          <w:p w:rsidR="009A6A36" w:rsidRPr="008725E5" w:rsidRDefault="008725E5" w:rsidP="0063227A">
            <w:pPr>
              <w:jc w:val="center"/>
              <w:rPr>
                <w:sz w:val="22"/>
                <w:szCs w:val="22"/>
              </w:rPr>
            </w:pPr>
            <w:r>
              <w:rPr>
                <w:sz w:val="22"/>
                <w:szCs w:val="22"/>
              </w:rPr>
              <w:t>773</w:t>
            </w:r>
          </w:p>
        </w:tc>
        <w:tc>
          <w:tcPr>
            <w:tcW w:w="992" w:type="dxa"/>
            <w:shd w:val="clear" w:color="000000" w:fill="FFFFFF"/>
            <w:noWrap/>
          </w:tcPr>
          <w:p w:rsidR="009A6A36" w:rsidRPr="008725E5" w:rsidRDefault="008725E5" w:rsidP="0063227A">
            <w:pPr>
              <w:jc w:val="center"/>
              <w:rPr>
                <w:sz w:val="22"/>
                <w:szCs w:val="22"/>
              </w:rPr>
            </w:pPr>
            <w:r>
              <w:rPr>
                <w:sz w:val="22"/>
                <w:szCs w:val="22"/>
              </w:rPr>
              <w:t>360</w:t>
            </w:r>
          </w:p>
        </w:tc>
        <w:tc>
          <w:tcPr>
            <w:tcW w:w="1134" w:type="dxa"/>
            <w:shd w:val="clear" w:color="000000" w:fill="FFFFFF"/>
            <w:noWrap/>
          </w:tcPr>
          <w:p w:rsidR="009A6A36" w:rsidRPr="00D3709E" w:rsidRDefault="008E789F" w:rsidP="0063227A">
            <w:pPr>
              <w:jc w:val="center"/>
              <w:rPr>
                <w:sz w:val="22"/>
                <w:szCs w:val="22"/>
                <w:highlight w:val="yellow"/>
                <w:lang w:val="en-US"/>
              </w:rPr>
            </w:pPr>
            <w:r w:rsidRPr="000F27BE">
              <w:rPr>
                <w:sz w:val="22"/>
                <w:szCs w:val="22"/>
                <w:lang w:val="en-US"/>
              </w:rPr>
              <w:t>773</w:t>
            </w:r>
          </w:p>
        </w:tc>
        <w:tc>
          <w:tcPr>
            <w:tcW w:w="993" w:type="dxa"/>
            <w:shd w:val="clear" w:color="000000" w:fill="FFFFFF"/>
            <w:noWrap/>
          </w:tcPr>
          <w:p w:rsidR="009A6A36" w:rsidRPr="00D3709E" w:rsidRDefault="000F27BE" w:rsidP="0063227A">
            <w:pPr>
              <w:jc w:val="center"/>
              <w:rPr>
                <w:sz w:val="22"/>
                <w:szCs w:val="22"/>
                <w:highlight w:val="yellow"/>
              </w:rPr>
            </w:pPr>
            <w:r w:rsidRPr="000F27BE">
              <w:rPr>
                <w:sz w:val="22"/>
                <w:szCs w:val="22"/>
              </w:rPr>
              <w:t>214,7</w:t>
            </w:r>
            <w:r w:rsidR="00F84C9C" w:rsidRPr="000F27BE">
              <w:rPr>
                <w:sz w:val="22"/>
                <w:szCs w:val="22"/>
              </w:rPr>
              <w:t>%</w:t>
            </w:r>
          </w:p>
        </w:tc>
        <w:tc>
          <w:tcPr>
            <w:tcW w:w="4111" w:type="dxa"/>
            <w:shd w:val="clear" w:color="auto" w:fill="FFFFFF" w:themeFill="background1"/>
            <w:noWrap/>
          </w:tcPr>
          <w:p w:rsidR="009A6A36" w:rsidRPr="007E3462" w:rsidRDefault="008E789F" w:rsidP="008E789F">
            <w:pPr>
              <w:rPr>
                <w:sz w:val="22"/>
                <w:szCs w:val="22"/>
              </w:rPr>
            </w:pPr>
            <w:r w:rsidRPr="007E3462">
              <w:rPr>
                <w:sz w:val="22"/>
                <w:szCs w:val="22"/>
              </w:rPr>
              <w:t>Рост показателя обусловлен увеличением просветительской деятельности по вопросу введения обязательной маркировки товаров</w:t>
            </w:r>
            <w:r w:rsidR="005270E5" w:rsidRPr="007E3462">
              <w:rPr>
                <w:sz w:val="22"/>
                <w:szCs w:val="22"/>
              </w:rPr>
              <w:t>.</w:t>
            </w:r>
            <w:r w:rsidR="003E2FD5" w:rsidRPr="007E3462">
              <w:rPr>
                <w:sz w:val="22"/>
                <w:szCs w:val="22"/>
              </w:rPr>
              <w:t xml:space="preserve"> </w:t>
            </w:r>
          </w:p>
        </w:tc>
      </w:tr>
      <w:tr w:rsidR="009A6A36" w:rsidRPr="006A1FE8" w:rsidTr="008E789F">
        <w:trPr>
          <w:trHeight w:val="1110"/>
        </w:trPr>
        <w:tc>
          <w:tcPr>
            <w:tcW w:w="621" w:type="dxa"/>
            <w:shd w:val="clear" w:color="000000" w:fill="FFFFFF"/>
            <w:noWrap/>
          </w:tcPr>
          <w:p w:rsidR="009A6A36" w:rsidRPr="006A1FE8" w:rsidRDefault="009A6A36" w:rsidP="0063227A">
            <w:pPr>
              <w:jc w:val="center"/>
              <w:rPr>
                <w:sz w:val="22"/>
                <w:szCs w:val="22"/>
              </w:rPr>
            </w:pPr>
            <w:r w:rsidRPr="006A1FE8">
              <w:rPr>
                <w:sz w:val="22"/>
                <w:szCs w:val="22"/>
              </w:rPr>
              <w:t>15</w:t>
            </w:r>
          </w:p>
        </w:tc>
        <w:tc>
          <w:tcPr>
            <w:tcW w:w="674" w:type="dxa"/>
            <w:shd w:val="clear" w:color="000000" w:fill="FFFFFF"/>
            <w:noWrap/>
          </w:tcPr>
          <w:p w:rsidR="009A6A36" w:rsidRPr="006A1FE8" w:rsidRDefault="009A6A36" w:rsidP="0063227A">
            <w:pPr>
              <w:jc w:val="center"/>
              <w:rPr>
                <w:sz w:val="22"/>
                <w:szCs w:val="22"/>
              </w:rPr>
            </w:pPr>
            <w:r w:rsidRPr="006A1FE8">
              <w:rPr>
                <w:sz w:val="22"/>
                <w:szCs w:val="22"/>
              </w:rPr>
              <w:t>8</w:t>
            </w:r>
          </w:p>
        </w:tc>
        <w:tc>
          <w:tcPr>
            <w:tcW w:w="567" w:type="dxa"/>
            <w:shd w:val="clear" w:color="000000" w:fill="FFFFFF"/>
            <w:noWrap/>
          </w:tcPr>
          <w:p w:rsidR="009A6A36" w:rsidRPr="006A1FE8" w:rsidRDefault="009A6A36" w:rsidP="0063227A">
            <w:pPr>
              <w:jc w:val="center"/>
              <w:rPr>
                <w:sz w:val="22"/>
                <w:szCs w:val="22"/>
              </w:rPr>
            </w:pPr>
            <w:r w:rsidRPr="006A1FE8">
              <w:rPr>
                <w:sz w:val="22"/>
                <w:szCs w:val="22"/>
              </w:rPr>
              <w:t>2</w:t>
            </w:r>
          </w:p>
        </w:tc>
        <w:tc>
          <w:tcPr>
            <w:tcW w:w="3950" w:type="dxa"/>
          </w:tcPr>
          <w:p w:rsidR="009A6A36" w:rsidRPr="008725E5" w:rsidRDefault="009A6A36" w:rsidP="0063227A">
            <w:pPr>
              <w:pStyle w:val="ConsPlusNormal"/>
              <w:ind w:firstLine="0"/>
              <w:rPr>
                <w:rFonts w:ascii="Times New Roman" w:hAnsi="Times New Roman" w:cs="Times New Roman"/>
                <w:sz w:val="22"/>
              </w:rPr>
            </w:pPr>
            <w:r w:rsidRPr="008725E5">
              <w:rPr>
                <w:rFonts w:ascii="Times New Roman" w:hAnsi="Times New Roman" w:cs="Times New Roman"/>
                <w:sz w:val="22"/>
              </w:rPr>
              <w:t>Проведение контрольных мероприятий в социально значимых сферах потребительского рынка</w:t>
            </w:r>
          </w:p>
        </w:tc>
        <w:tc>
          <w:tcPr>
            <w:tcW w:w="1276" w:type="dxa"/>
            <w:shd w:val="clear" w:color="000000" w:fill="FFFFFF"/>
            <w:noWrap/>
          </w:tcPr>
          <w:p w:rsidR="009A6A36" w:rsidRPr="008725E5" w:rsidRDefault="009A6A36" w:rsidP="0063227A">
            <w:pPr>
              <w:jc w:val="center"/>
              <w:rPr>
                <w:sz w:val="22"/>
                <w:szCs w:val="22"/>
              </w:rPr>
            </w:pPr>
            <w:r w:rsidRPr="008725E5">
              <w:rPr>
                <w:sz w:val="22"/>
                <w:szCs w:val="22"/>
              </w:rPr>
              <w:t>единиц</w:t>
            </w:r>
          </w:p>
        </w:tc>
        <w:tc>
          <w:tcPr>
            <w:tcW w:w="1559" w:type="dxa"/>
            <w:shd w:val="clear" w:color="000000" w:fill="FFFFFF"/>
            <w:noWrap/>
          </w:tcPr>
          <w:p w:rsidR="009A6A36" w:rsidRPr="008725E5" w:rsidRDefault="008725E5" w:rsidP="0063227A">
            <w:pPr>
              <w:jc w:val="center"/>
              <w:rPr>
                <w:sz w:val="22"/>
                <w:szCs w:val="22"/>
              </w:rPr>
            </w:pPr>
            <w:r>
              <w:rPr>
                <w:sz w:val="22"/>
                <w:szCs w:val="22"/>
              </w:rPr>
              <w:t>200</w:t>
            </w:r>
          </w:p>
        </w:tc>
        <w:tc>
          <w:tcPr>
            <w:tcW w:w="992" w:type="dxa"/>
            <w:shd w:val="clear" w:color="000000" w:fill="FFFFFF"/>
            <w:noWrap/>
          </w:tcPr>
          <w:p w:rsidR="009A6A36" w:rsidRPr="008725E5" w:rsidRDefault="008725E5" w:rsidP="005A666A">
            <w:pPr>
              <w:jc w:val="center"/>
              <w:rPr>
                <w:sz w:val="22"/>
                <w:szCs w:val="22"/>
              </w:rPr>
            </w:pPr>
            <w:r>
              <w:rPr>
                <w:sz w:val="22"/>
                <w:szCs w:val="22"/>
              </w:rPr>
              <w:t>165</w:t>
            </w:r>
          </w:p>
        </w:tc>
        <w:tc>
          <w:tcPr>
            <w:tcW w:w="1134" w:type="dxa"/>
            <w:shd w:val="clear" w:color="000000" w:fill="FFFFFF"/>
            <w:noWrap/>
          </w:tcPr>
          <w:p w:rsidR="009A6A36" w:rsidRPr="00D3709E" w:rsidRDefault="008E789F" w:rsidP="0063227A">
            <w:pPr>
              <w:jc w:val="center"/>
              <w:rPr>
                <w:sz w:val="22"/>
                <w:szCs w:val="22"/>
                <w:highlight w:val="yellow"/>
              </w:rPr>
            </w:pPr>
            <w:r w:rsidRPr="000F27BE">
              <w:rPr>
                <w:sz w:val="22"/>
                <w:szCs w:val="22"/>
              </w:rPr>
              <w:t>2</w:t>
            </w:r>
            <w:r w:rsidR="000F27BE">
              <w:rPr>
                <w:sz w:val="22"/>
                <w:szCs w:val="22"/>
              </w:rPr>
              <w:t>87</w:t>
            </w:r>
          </w:p>
        </w:tc>
        <w:tc>
          <w:tcPr>
            <w:tcW w:w="993" w:type="dxa"/>
            <w:shd w:val="clear" w:color="000000" w:fill="FFFFFF"/>
            <w:noWrap/>
          </w:tcPr>
          <w:p w:rsidR="009A6A36" w:rsidRPr="00D3709E" w:rsidRDefault="000F27BE" w:rsidP="000F27BE">
            <w:pPr>
              <w:jc w:val="center"/>
              <w:rPr>
                <w:sz w:val="22"/>
                <w:szCs w:val="22"/>
                <w:highlight w:val="yellow"/>
              </w:rPr>
            </w:pPr>
            <w:r w:rsidRPr="000F27BE">
              <w:rPr>
                <w:sz w:val="22"/>
                <w:szCs w:val="22"/>
              </w:rPr>
              <w:t>1</w:t>
            </w:r>
            <w:r w:rsidR="008E789F" w:rsidRPr="000F27BE">
              <w:rPr>
                <w:sz w:val="22"/>
                <w:szCs w:val="22"/>
              </w:rPr>
              <w:t>7</w:t>
            </w:r>
            <w:r w:rsidRPr="000F27BE">
              <w:rPr>
                <w:sz w:val="22"/>
                <w:szCs w:val="22"/>
              </w:rPr>
              <w:t>3,9</w:t>
            </w:r>
            <w:r w:rsidR="00F84C9C" w:rsidRPr="000F27BE">
              <w:rPr>
                <w:sz w:val="22"/>
                <w:szCs w:val="22"/>
              </w:rPr>
              <w:t>%</w:t>
            </w:r>
          </w:p>
        </w:tc>
        <w:tc>
          <w:tcPr>
            <w:tcW w:w="4111" w:type="dxa"/>
            <w:shd w:val="clear" w:color="auto" w:fill="FFFFFF" w:themeFill="background1"/>
            <w:noWrap/>
          </w:tcPr>
          <w:p w:rsidR="009A6A36" w:rsidRPr="00D3709E" w:rsidRDefault="000F27BE" w:rsidP="000F27BE">
            <w:pPr>
              <w:jc w:val="both"/>
              <w:rPr>
                <w:sz w:val="22"/>
                <w:szCs w:val="22"/>
                <w:highlight w:val="yellow"/>
              </w:rPr>
            </w:pPr>
            <w:r>
              <w:rPr>
                <w:sz w:val="22"/>
                <w:szCs w:val="22"/>
              </w:rPr>
              <w:t xml:space="preserve">Перевыполнение значения показателя от планового значения связано с тем, что организованы проверки </w:t>
            </w:r>
            <w:r w:rsidRPr="000F27BE">
              <w:rPr>
                <w:sz w:val="22"/>
                <w:szCs w:val="22"/>
              </w:rPr>
              <w:t>без взаимодействия в системе ГИС МТ</w:t>
            </w:r>
          </w:p>
        </w:tc>
      </w:tr>
    </w:tbl>
    <w:p w:rsidR="002C051E" w:rsidRPr="006A1FE8" w:rsidRDefault="002C051E" w:rsidP="001B1DF4">
      <w:pPr>
        <w:autoSpaceDE w:val="0"/>
        <w:autoSpaceDN w:val="0"/>
        <w:adjustRightInd w:val="0"/>
        <w:rPr>
          <w:sz w:val="26"/>
          <w:szCs w:val="26"/>
        </w:rPr>
      </w:pPr>
    </w:p>
    <w:p w:rsidR="00713CAA" w:rsidRPr="006A1FE8" w:rsidRDefault="00713CAA" w:rsidP="001B1DF4">
      <w:pPr>
        <w:autoSpaceDE w:val="0"/>
        <w:autoSpaceDN w:val="0"/>
        <w:adjustRightInd w:val="0"/>
        <w:rPr>
          <w:sz w:val="26"/>
          <w:szCs w:val="26"/>
        </w:rPr>
      </w:pPr>
    </w:p>
    <w:p w:rsidR="00713CAA" w:rsidRPr="006F055B" w:rsidRDefault="0011241B" w:rsidP="00713CAA">
      <w:pPr>
        <w:autoSpaceDE w:val="0"/>
        <w:autoSpaceDN w:val="0"/>
        <w:adjustRightInd w:val="0"/>
        <w:jc w:val="center"/>
        <w:rPr>
          <w:sz w:val="26"/>
          <w:szCs w:val="26"/>
        </w:rPr>
      </w:pPr>
      <w:r w:rsidRPr="006A1FE8">
        <w:rPr>
          <w:sz w:val="26"/>
          <w:szCs w:val="26"/>
        </w:rPr>
        <w:t>___________</w:t>
      </w:r>
    </w:p>
    <w:sectPr w:rsidR="00713CAA" w:rsidRPr="006F055B" w:rsidSect="00552A84">
      <w:headerReference w:type="default" r:id="rId12"/>
      <w:footerReference w:type="default" r:id="rId13"/>
      <w:headerReference w:type="first" r:id="rId14"/>
      <w:pgSz w:w="16838" w:h="11906" w:orient="landscape" w:code="9"/>
      <w:pgMar w:top="1276" w:right="851" w:bottom="709" w:left="624" w:header="454" w:footer="45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0917" w:rsidRDefault="001D0917">
      <w:pPr>
        <w:rPr>
          <w:sz w:val="24"/>
          <w:szCs w:val="24"/>
        </w:rPr>
      </w:pPr>
      <w:r>
        <w:rPr>
          <w:sz w:val="24"/>
          <w:szCs w:val="24"/>
        </w:rPr>
        <w:separator/>
      </w:r>
    </w:p>
  </w:endnote>
  <w:endnote w:type="continuationSeparator" w:id="0">
    <w:p w:rsidR="001D0917" w:rsidRDefault="001D0917">
      <w:pPr>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48" w:rsidRDefault="007D0C48">
    <w:pPr>
      <w:pStyle w:val="af5"/>
      <w:jc w:val="center"/>
    </w:pPr>
  </w:p>
  <w:p w:rsidR="007D0C48" w:rsidRDefault="007D0C48">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0917" w:rsidRDefault="001D0917">
      <w:pPr>
        <w:rPr>
          <w:sz w:val="24"/>
          <w:szCs w:val="24"/>
        </w:rPr>
      </w:pPr>
      <w:r>
        <w:rPr>
          <w:sz w:val="24"/>
          <w:szCs w:val="24"/>
        </w:rPr>
        <w:separator/>
      </w:r>
    </w:p>
  </w:footnote>
  <w:footnote w:type="continuationSeparator" w:id="0">
    <w:p w:rsidR="001D0917" w:rsidRDefault="001D0917">
      <w:pPr>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1120941"/>
      <w:docPartObj>
        <w:docPartGallery w:val="Page Numbers (Top of Page)"/>
        <w:docPartUnique/>
      </w:docPartObj>
    </w:sdtPr>
    <w:sdtEndPr/>
    <w:sdtContent>
      <w:p w:rsidR="007D0C48" w:rsidRDefault="007D0C48" w:rsidP="00404681">
        <w:pPr>
          <w:pStyle w:val="af8"/>
          <w:jc w:val="center"/>
        </w:pPr>
        <w:r>
          <w:fldChar w:fldCharType="begin"/>
        </w:r>
        <w:r>
          <w:instrText>PAGE   \* MERGEFORMAT</w:instrText>
        </w:r>
        <w:r>
          <w:fldChar w:fldCharType="separate"/>
        </w:r>
        <w:r w:rsidR="006D5CC9">
          <w:rPr>
            <w:noProof/>
          </w:rPr>
          <w:t>19</w:t>
        </w:r>
        <w:r>
          <w:fldChar w:fldCharType="end"/>
        </w:r>
      </w:p>
    </w:sdtContent>
  </w:sdt>
  <w:p w:rsidR="007D0C48" w:rsidRDefault="007D0C48">
    <w:pPr>
      <w:pStyle w:val="af8"/>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C48" w:rsidRDefault="007D0C48" w:rsidP="00404681">
    <w:pPr>
      <w:pStyle w:val="af8"/>
      <w:jc w:val="center"/>
    </w:pPr>
  </w:p>
  <w:p w:rsidR="007D0C48" w:rsidRDefault="007D0C48" w:rsidP="00BB42EC">
    <w:pPr>
      <w:pStyle w:val="af8"/>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5D6B"/>
    <w:multiLevelType w:val="hybridMultilevel"/>
    <w:tmpl w:val="123620C8"/>
    <w:lvl w:ilvl="0" w:tplc="04190011">
      <w:start w:val="1"/>
      <w:numFmt w:val="decimal"/>
      <w:lvlText w:val="%1)"/>
      <w:lvlJc w:val="left"/>
      <w:pPr>
        <w:ind w:left="720" w:hanging="360"/>
      </w:pPr>
    </w:lvl>
    <w:lvl w:ilvl="1" w:tplc="ED5C8EC0">
      <w:start w:val="1"/>
      <w:numFmt w:val="decimal"/>
      <w:lvlText w:val="%2."/>
      <w:lvlJc w:val="left"/>
      <w:pPr>
        <w:ind w:left="1500" w:hanging="4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793B42"/>
    <w:multiLevelType w:val="multilevel"/>
    <w:tmpl w:val="0A6C0B48"/>
    <w:lvl w:ilvl="0">
      <w:start w:val="1"/>
      <w:numFmt w:val="decimal"/>
      <w:pStyle w:val="Numbered1"/>
      <w:lvlText w:val="%1."/>
      <w:lvlJc w:val="left"/>
      <w:pPr>
        <w:tabs>
          <w:tab w:val="num" w:pos="1850"/>
        </w:tabs>
        <w:ind w:left="1850" w:hanging="432"/>
      </w:pPr>
      <w:rPr>
        <w:rFonts w:cs="Times New Roman" w:hint="default"/>
      </w:rPr>
    </w:lvl>
    <w:lvl w:ilvl="1">
      <w:start w:val="1"/>
      <w:numFmt w:val="decimal"/>
      <w:lvlText w:val="%1.%2."/>
      <w:lvlJc w:val="left"/>
      <w:pPr>
        <w:tabs>
          <w:tab w:val="num" w:pos="1994"/>
        </w:tabs>
        <w:ind w:left="1994" w:hanging="576"/>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282"/>
        </w:tabs>
        <w:ind w:left="2282" w:hanging="864"/>
      </w:pPr>
      <w:rPr>
        <w:rFonts w:cs="Times New Roman" w:hint="default"/>
      </w:rPr>
    </w:lvl>
    <w:lvl w:ilvl="4">
      <w:start w:val="1"/>
      <w:numFmt w:val="decimal"/>
      <w:lvlText w:val="%1.%2.%3.%4.%5."/>
      <w:lvlJc w:val="left"/>
      <w:pPr>
        <w:tabs>
          <w:tab w:val="num" w:pos="2426"/>
        </w:tabs>
        <w:ind w:left="2426" w:hanging="1008"/>
      </w:pPr>
      <w:rPr>
        <w:rFonts w:cs="Times New Roman" w:hint="default"/>
      </w:rPr>
    </w:lvl>
    <w:lvl w:ilvl="5">
      <w:start w:val="1"/>
      <w:numFmt w:val="decimal"/>
      <w:lvlText w:val="%1.%2.%3.%4.%5.%6."/>
      <w:lvlJc w:val="left"/>
      <w:pPr>
        <w:tabs>
          <w:tab w:val="num" w:pos="2570"/>
        </w:tabs>
        <w:ind w:left="2570" w:hanging="1152"/>
      </w:pPr>
      <w:rPr>
        <w:rFonts w:cs="Times New Roman" w:hint="default"/>
      </w:rPr>
    </w:lvl>
    <w:lvl w:ilvl="6">
      <w:start w:val="1"/>
      <w:numFmt w:val="decimal"/>
      <w:lvlText w:val="%1.%2.%3.%4.%5.%6.%7."/>
      <w:lvlJc w:val="left"/>
      <w:pPr>
        <w:tabs>
          <w:tab w:val="num" w:pos="2714"/>
        </w:tabs>
        <w:ind w:left="2714" w:hanging="1296"/>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002"/>
        </w:tabs>
        <w:ind w:left="3002" w:hanging="1584"/>
      </w:pPr>
      <w:rPr>
        <w:rFonts w:cs="Times New Roman" w:hint="default"/>
      </w:rPr>
    </w:lvl>
  </w:abstractNum>
  <w:abstractNum w:abstractNumId="2">
    <w:nsid w:val="06A403C8"/>
    <w:multiLevelType w:val="hybridMultilevel"/>
    <w:tmpl w:val="937C8D78"/>
    <w:lvl w:ilvl="0" w:tplc="04190011">
      <w:start w:val="1"/>
      <w:numFmt w:val="decimal"/>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C5128B"/>
    <w:multiLevelType w:val="multilevel"/>
    <w:tmpl w:val="04190025"/>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1.%2.%3"/>
      <w:lvlJc w:val="left"/>
      <w:pPr>
        <w:ind w:left="720" w:hanging="720"/>
      </w:pPr>
      <w:rPr>
        <w:rFonts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4">
    <w:nsid w:val="0A6E4387"/>
    <w:multiLevelType w:val="hybridMultilevel"/>
    <w:tmpl w:val="B8BC8F48"/>
    <w:lvl w:ilvl="0" w:tplc="EA742894">
      <w:start w:val="1"/>
      <w:numFmt w:val="decimal"/>
      <w:lvlText w:val="%1)"/>
      <w:lvlJc w:val="left"/>
      <w:pPr>
        <w:ind w:left="928" w:hanging="360"/>
      </w:pPr>
      <w:rPr>
        <w:rFonts w:hint="default"/>
        <w:b w:val="0"/>
        <w:i w:val="0"/>
        <w:sz w:val="22"/>
        <w:szCs w:val="22"/>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0B206DB7"/>
    <w:multiLevelType w:val="multilevel"/>
    <w:tmpl w:val="B20E7AB6"/>
    <w:lvl w:ilvl="0">
      <w:start w:val="1"/>
      <w:numFmt w:val="decimal"/>
      <w:lvlText w:val="%1."/>
      <w:lvlJc w:val="left"/>
      <w:pPr>
        <w:ind w:left="1070" w:hanging="360"/>
      </w:pPr>
      <w:rPr>
        <w:rFonts w:cs="Times New Roman"/>
      </w:rPr>
    </w:lvl>
    <w:lvl w:ilvl="1">
      <w:start w:val="1"/>
      <w:numFmt w:val="decimal"/>
      <w:isLgl/>
      <w:lvlText w:val="%1.%2."/>
      <w:lvlJc w:val="left"/>
      <w:pPr>
        <w:ind w:left="1430" w:hanging="720"/>
      </w:pPr>
      <w:rPr>
        <w:rFonts w:cs="Times New Roman" w:hint="default"/>
      </w:rPr>
    </w:lvl>
    <w:lvl w:ilvl="2">
      <w:start w:val="1"/>
      <w:numFmt w:val="decimal"/>
      <w:isLgl/>
      <w:lvlText w:val="%1.%2.%3."/>
      <w:lvlJc w:val="left"/>
      <w:pPr>
        <w:ind w:left="1430" w:hanging="720"/>
      </w:pPr>
      <w:rPr>
        <w:rFonts w:cs="Times New Roman" w:hint="default"/>
      </w:rPr>
    </w:lvl>
    <w:lvl w:ilvl="3">
      <w:start w:val="1"/>
      <w:numFmt w:val="decimal"/>
      <w:isLgl/>
      <w:lvlText w:val="%1.%2.%3.%4."/>
      <w:lvlJc w:val="left"/>
      <w:pPr>
        <w:ind w:left="1790" w:hanging="1080"/>
      </w:pPr>
      <w:rPr>
        <w:rFonts w:cs="Times New Roman" w:hint="default"/>
      </w:rPr>
    </w:lvl>
    <w:lvl w:ilvl="4">
      <w:start w:val="1"/>
      <w:numFmt w:val="decimal"/>
      <w:isLgl/>
      <w:lvlText w:val="%1.%2.%3.%4.%5."/>
      <w:lvlJc w:val="left"/>
      <w:pPr>
        <w:ind w:left="1790" w:hanging="1080"/>
      </w:pPr>
      <w:rPr>
        <w:rFonts w:cs="Times New Roman" w:hint="default"/>
      </w:rPr>
    </w:lvl>
    <w:lvl w:ilvl="5">
      <w:start w:val="1"/>
      <w:numFmt w:val="decimal"/>
      <w:isLgl/>
      <w:lvlText w:val="%1.%2.%3.%4.%5.%6."/>
      <w:lvlJc w:val="left"/>
      <w:pPr>
        <w:ind w:left="2150" w:hanging="1440"/>
      </w:pPr>
      <w:rPr>
        <w:rFonts w:cs="Times New Roman" w:hint="default"/>
      </w:rPr>
    </w:lvl>
    <w:lvl w:ilvl="6">
      <w:start w:val="1"/>
      <w:numFmt w:val="decimal"/>
      <w:isLgl/>
      <w:lvlText w:val="%1.%2.%3.%4.%5.%6.%7."/>
      <w:lvlJc w:val="left"/>
      <w:pPr>
        <w:ind w:left="2150" w:hanging="1440"/>
      </w:pPr>
      <w:rPr>
        <w:rFonts w:cs="Times New Roman" w:hint="default"/>
      </w:rPr>
    </w:lvl>
    <w:lvl w:ilvl="7">
      <w:start w:val="1"/>
      <w:numFmt w:val="decimal"/>
      <w:isLgl/>
      <w:lvlText w:val="%1.%2.%3.%4.%5.%6.%7.%8."/>
      <w:lvlJc w:val="left"/>
      <w:pPr>
        <w:ind w:left="2510" w:hanging="1800"/>
      </w:pPr>
      <w:rPr>
        <w:rFonts w:cs="Times New Roman" w:hint="default"/>
      </w:rPr>
    </w:lvl>
    <w:lvl w:ilvl="8">
      <w:start w:val="1"/>
      <w:numFmt w:val="decimal"/>
      <w:isLgl/>
      <w:lvlText w:val="%1.%2.%3.%4.%5.%6.%7.%8.%9."/>
      <w:lvlJc w:val="left"/>
      <w:pPr>
        <w:ind w:left="2510" w:hanging="1800"/>
      </w:pPr>
      <w:rPr>
        <w:rFonts w:cs="Times New Roman" w:hint="default"/>
      </w:rPr>
    </w:lvl>
  </w:abstractNum>
  <w:abstractNum w:abstractNumId="6">
    <w:nsid w:val="0D1223DC"/>
    <w:multiLevelType w:val="hybridMultilevel"/>
    <w:tmpl w:val="B78A9CEC"/>
    <w:lvl w:ilvl="0" w:tplc="04190011">
      <w:start w:val="1"/>
      <w:numFmt w:val="bullet"/>
      <w:pStyle w:val="a"/>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7">
    <w:nsid w:val="11E53350"/>
    <w:multiLevelType w:val="multilevel"/>
    <w:tmpl w:val="A77EF83E"/>
    <w:lvl w:ilvl="0">
      <w:start w:val="5"/>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1358447B"/>
    <w:multiLevelType w:val="hybridMultilevel"/>
    <w:tmpl w:val="B02C3A9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13C93FDE"/>
    <w:multiLevelType w:val="hybridMultilevel"/>
    <w:tmpl w:val="6C94CFAE"/>
    <w:lvl w:ilvl="0" w:tplc="04190011">
      <w:start w:val="1"/>
      <w:numFmt w:val="decimal"/>
      <w:lvlText w:val="%1)"/>
      <w:lvlJc w:val="left"/>
      <w:pPr>
        <w:ind w:left="1429" w:hanging="360"/>
      </w:pPr>
    </w:lvl>
    <w:lvl w:ilvl="1" w:tplc="96BE9AA2" w:tentative="1">
      <w:start w:val="1"/>
      <w:numFmt w:val="lowerLetter"/>
      <w:lvlText w:val="%2."/>
      <w:lvlJc w:val="left"/>
      <w:pPr>
        <w:ind w:left="2149" w:hanging="360"/>
      </w:pPr>
      <w:rPr>
        <w:rFonts w:cs="Times New Roman"/>
      </w:rPr>
    </w:lvl>
    <w:lvl w:ilvl="2" w:tplc="B03EB330" w:tentative="1">
      <w:start w:val="1"/>
      <w:numFmt w:val="lowerRoman"/>
      <w:lvlText w:val="%3."/>
      <w:lvlJc w:val="right"/>
      <w:pPr>
        <w:ind w:left="2869" w:hanging="180"/>
      </w:pPr>
      <w:rPr>
        <w:rFonts w:cs="Times New Roman"/>
      </w:rPr>
    </w:lvl>
    <w:lvl w:ilvl="3" w:tplc="E918CA2E" w:tentative="1">
      <w:start w:val="1"/>
      <w:numFmt w:val="decimal"/>
      <w:lvlText w:val="%4."/>
      <w:lvlJc w:val="left"/>
      <w:pPr>
        <w:ind w:left="3589" w:hanging="360"/>
      </w:pPr>
      <w:rPr>
        <w:rFonts w:cs="Times New Roman"/>
      </w:rPr>
    </w:lvl>
    <w:lvl w:ilvl="4" w:tplc="E4E017C0" w:tentative="1">
      <w:start w:val="1"/>
      <w:numFmt w:val="lowerLetter"/>
      <w:lvlText w:val="%5."/>
      <w:lvlJc w:val="left"/>
      <w:pPr>
        <w:ind w:left="4309" w:hanging="360"/>
      </w:pPr>
      <w:rPr>
        <w:rFonts w:cs="Times New Roman"/>
      </w:rPr>
    </w:lvl>
    <w:lvl w:ilvl="5" w:tplc="81C84E20" w:tentative="1">
      <w:start w:val="1"/>
      <w:numFmt w:val="lowerRoman"/>
      <w:lvlText w:val="%6."/>
      <w:lvlJc w:val="right"/>
      <w:pPr>
        <w:ind w:left="5029" w:hanging="180"/>
      </w:pPr>
      <w:rPr>
        <w:rFonts w:cs="Times New Roman"/>
      </w:rPr>
    </w:lvl>
    <w:lvl w:ilvl="6" w:tplc="B994F568" w:tentative="1">
      <w:start w:val="1"/>
      <w:numFmt w:val="decimal"/>
      <w:lvlText w:val="%7."/>
      <w:lvlJc w:val="left"/>
      <w:pPr>
        <w:ind w:left="5749" w:hanging="360"/>
      </w:pPr>
      <w:rPr>
        <w:rFonts w:cs="Times New Roman"/>
      </w:rPr>
    </w:lvl>
    <w:lvl w:ilvl="7" w:tplc="4E82601C" w:tentative="1">
      <w:start w:val="1"/>
      <w:numFmt w:val="lowerLetter"/>
      <w:lvlText w:val="%8."/>
      <w:lvlJc w:val="left"/>
      <w:pPr>
        <w:ind w:left="6469" w:hanging="360"/>
      </w:pPr>
      <w:rPr>
        <w:rFonts w:cs="Times New Roman"/>
      </w:rPr>
    </w:lvl>
    <w:lvl w:ilvl="8" w:tplc="8D709F0E" w:tentative="1">
      <w:start w:val="1"/>
      <w:numFmt w:val="lowerRoman"/>
      <w:lvlText w:val="%9."/>
      <w:lvlJc w:val="right"/>
      <w:pPr>
        <w:ind w:left="7189" w:hanging="180"/>
      </w:pPr>
      <w:rPr>
        <w:rFonts w:cs="Times New Roman"/>
      </w:rPr>
    </w:lvl>
  </w:abstractNum>
  <w:abstractNum w:abstractNumId="10">
    <w:nsid w:val="14B524E9"/>
    <w:multiLevelType w:val="multilevel"/>
    <w:tmpl w:val="DBF4C0C2"/>
    <w:lvl w:ilvl="0">
      <w:start w:val="1"/>
      <w:numFmt w:val="decimal"/>
      <w:lvlText w:val="%1."/>
      <w:lvlJc w:val="left"/>
      <w:pPr>
        <w:ind w:left="1070" w:hanging="360"/>
      </w:pPr>
    </w:lvl>
    <w:lvl w:ilvl="1">
      <w:start w:val="1"/>
      <w:numFmt w:val="decimal"/>
      <w:isLgl/>
      <w:lvlText w:val="%1.%2"/>
      <w:lvlJc w:val="left"/>
      <w:pPr>
        <w:ind w:left="716"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1AD91D49"/>
    <w:multiLevelType w:val="hybridMultilevel"/>
    <w:tmpl w:val="60E6D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CF06433"/>
    <w:multiLevelType w:val="hybridMultilevel"/>
    <w:tmpl w:val="60E6D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324575"/>
    <w:multiLevelType w:val="multilevel"/>
    <w:tmpl w:val="3DCAD2F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nsid w:val="25AB43AD"/>
    <w:multiLevelType w:val="multilevel"/>
    <w:tmpl w:val="2E82BEAA"/>
    <w:lvl w:ilvl="0">
      <w:start w:val="5"/>
      <w:numFmt w:val="decimal"/>
      <w:lvlText w:val="%1."/>
      <w:lvlJc w:val="left"/>
      <w:pPr>
        <w:ind w:left="585" w:hanging="585"/>
      </w:pPr>
      <w:rPr>
        <w:rFonts w:hint="default"/>
      </w:rPr>
    </w:lvl>
    <w:lvl w:ilvl="1">
      <w:start w:val="8"/>
      <w:numFmt w:val="decimal"/>
      <w:lvlText w:val="%1.%2."/>
      <w:lvlJc w:val="left"/>
      <w:pPr>
        <w:ind w:left="933"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15">
    <w:nsid w:val="27692FDA"/>
    <w:multiLevelType w:val="hybridMultilevel"/>
    <w:tmpl w:val="60E6D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8376F38"/>
    <w:multiLevelType w:val="multilevel"/>
    <w:tmpl w:val="7AB2A4BA"/>
    <w:lvl w:ilvl="0">
      <w:start w:val="5"/>
      <w:numFmt w:val="decimal"/>
      <w:lvlText w:val="%1."/>
      <w:lvlJc w:val="left"/>
      <w:pPr>
        <w:ind w:left="450" w:hanging="450"/>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17">
    <w:nsid w:val="29636786"/>
    <w:multiLevelType w:val="multilevel"/>
    <w:tmpl w:val="BEA07736"/>
    <w:lvl w:ilvl="0">
      <w:start w:val="1"/>
      <w:numFmt w:val="decimal"/>
      <w:pStyle w:val="a0"/>
      <w:lvlText w:val="%1.   "/>
      <w:lvlJc w:val="left"/>
      <w:pPr>
        <w:tabs>
          <w:tab w:val="num" w:pos="1571"/>
        </w:tabs>
        <w:ind w:left="0" w:firstLine="851"/>
      </w:pPr>
    </w:lvl>
    <w:lvl w:ilvl="1">
      <w:start w:val="1"/>
      <w:numFmt w:val="decimal"/>
      <w:lvlText w:val="%1.%2 "/>
      <w:lvlJc w:val="left"/>
      <w:pPr>
        <w:tabs>
          <w:tab w:val="num" w:pos="1684"/>
        </w:tabs>
        <w:ind w:left="57" w:firstLine="907"/>
      </w:p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2B5B7840"/>
    <w:multiLevelType w:val="hybridMultilevel"/>
    <w:tmpl w:val="6C44F70E"/>
    <w:lvl w:ilvl="0" w:tplc="9F4A851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nsid w:val="2D637DD8"/>
    <w:multiLevelType w:val="hybridMultilevel"/>
    <w:tmpl w:val="2CE22E94"/>
    <w:lvl w:ilvl="0" w:tplc="EA742894">
      <w:start w:val="1"/>
      <w:numFmt w:val="decimal"/>
      <w:lvlText w:val="%1)"/>
      <w:lvlJc w:val="left"/>
      <w:pPr>
        <w:ind w:left="1429" w:hanging="360"/>
      </w:pPr>
      <w:rPr>
        <w:rFonts w:hint="default"/>
        <w:b w:val="0"/>
        <w:i w:val="0"/>
        <w:sz w:val="22"/>
        <w:szCs w:val="22"/>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43E78EE"/>
    <w:multiLevelType w:val="hybridMultilevel"/>
    <w:tmpl w:val="1CDC671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474E00"/>
    <w:multiLevelType w:val="singleLevel"/>
    <w:tmpl w:val="26C0E852"/>
    <w:lvl w:ilvl="0">
      <w:start w:val="1"/>
      <w:numFmt w:val="decimal"/>
      <w:lvlText w:val="%1)"/>
      <w:lvlJc w:val="left"/>
      <w:pPr>
        <w:tabs>
          <w:tab w:val="num" w:pos="1069"/>
        </w:tabs>
        <w:ind w:left="1069" w:hanging="360"/>
      </w:pPr>
      <w:rPr>
        <w:rFonts w:cs="Times New Roman" w:hint="default"/>
      </w:rPr>
    </w:lvl>
  </w:abstractNum>
  <w:abstractNum w:abstractNumId="22">
    <w:nsid w:val="377B22C4"/>
    <w:multiLevelType w:val="hybridMultilevel"/>
    <w:tmpl w:val="FDE8427C"/>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3BB67140"/>
    <w:multiLevelType w:val="hybridMultilevel"/>
    <w:tmpl w:val="0E7641B8"/>
    <w:lvl w:ilvl="0" w:tplc="04190011">
      <w:start w:val="1"/>
      <w:numFmt w:val="decimal"/>
      <w:lvlText w:val="%1)"/>
      <w:lvlJc w:val="left"/>
      <w:pPr>
        <w:ind w:left="1069" w:hanging="360"/>
      </w:pPr>
      <w:rPr>
        <w:rFonts w:hint="default"/>
      </w:rPr>
    </w:lvl>
    <w:lvl w:ilvl="1" w:tplc="652E1A28">
      <w:start w:val="1"/>
      <w:numFmt w:val="decimal"/>
      <w:lvlText w:val="%2."/>
      <w:lvlJc w:val="left"/>
      <w:pPr>
        <w:ind w:left="2449" w:hanging="1020"/>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3D9A6DD5"/>
    <w:multiLevelType w:val="hybridMultilevel"/>
    <w:tmpl w:val="8AC64492"/>
    <w:lvl w:ilvl="0" w:tplc="04190011">
      <w:start w:val="1"/>
      <w:numFmt w:val="decimal"/>
      <w:lvlText w:val="%1)"/>
      <w:lvlJc w:val="left"/>
      <w:pPr>
        <w:ind w:left="754" w:hanging="360"/>
      </w:pPr>
    </w:lvl>
    <w:lvl w:ilvl="1" w:tplc="04190019" w:tentative="1">
      <w:start w:val="1"/>
      <w:numFmt w:val="lowerLetter"/>
      <w:lvlText w:val="%2."/>
      <w:lvlJc w:val="left"/>
      <w:pPr>
        <w:ind w:left="1474" w:hanging="360"/>
      </w:pPr>
    </w:lvl>
    <w:lvl w:ilvl="2" w:tplc="0419001B" w:tentative="1">
      <w:start w:val="1"/>
      <w:numFmt w:val="lowerRoman"/>
      <w:lvlText w:val="%3."/>
      <w:lvlJc w:val="right"/>
      <w:pPr>
        <w:ind w:left="2194" w:hanging="180"/>
      </w:pPr>
    </w:lvl>
    <w:lvl w:ilvl="3" w:tplc="0419000F" w:tentative="1">
      <w:start w:val="1"/>
      <w:numFmt w:val="decimal"/>
      <w:lvlText w:val="%4."/>
      <w:lvlJc w:val="left"/>
      <w:pPr>
        <w:ind w:left="2914" w:hanging="360"/>
      </w:pPr>
    </w:lvl>
    <w:lvl w:ilvl="4" w:tplc="04190019" w:tentative="1">
      <w:start w:val="1"/>
      <w:numFmt w:val="lowerLetter"/>
      <w:lvlText w:val="%5."/>
      <w:lvlJc w:val="left"/>
      <w:pPr>
        <w:ind w:left="3634" w:hanging="360"/>
      </w:pPr>
    </w:lvl>
    <w:lvl w:ilvl="5" w:tplc="0419001B" w:tentative="1">
      <w:start w:val="1"/>
      <w:numFmt w:val="lowerRoman"/>
      <w:lvlText w:val="%6."/>
      <w:lvlJc w:val="right"/>
      <w:pPr>
        <w:ind w:left="4354" w:hanging="180"/>
      </w:pPr>
    </w:lvl>
    <w:lvl w:ilvl="6" w:tplc="0419000F" w:tentative="1">
      <w:start w:val="1"/>
      <w:numFmt w:val="decimal"/>
      <w:lvlText w:val="%7."/>
      <w:lvlJc w:val="left"/>
      <w:pPr>
        <w:ind w:left="5074" w:hanging="360"/>
      </w:pPr>
    </w:lvl>
    <w:lvl w:ilvl="7" w:tplc="04190019" w:tentative="1">
      <w:start w:val="1"/>
      <w:numFmt w:val="lowerLetter"/>
      <w:lvlText w:val="%8."/>
      <w:lvlJc w:val="left"/>
      <w:pPr>
        <w:ind w:left="5794" w:hanging="360"/>
      </w:pPr>
    </w:lvl>
    <w:lvl w:ilvl="8" w:tplc="0419001B" w:tentative="1">
      <w:start w:val="1"/>
      <w:numFmt w:val="lowerRoman"/>
      <w:lvlText w:val="%9."/>
      <w:lvlJc w:val="right"/>
      <w:pPr>
        <w:ind w:left="6514" w:hanging="180"/>
      </w:pPr>
    </w:lvl>
  </w:abstractNum>
  <w:abstractNum w:abstractNumId="25">
    <w:nsid w:val="42404705"/>
    <w:multiLevelType w:val="hybridMultilevel"/>
    <w:tmpl w:val="777A1EC0"/>
    <w:lvl w:ilvl="0" w:tplc="221A9CC6">
      <w:start w:val="1"/>
      <w:numFmt w:val="bullet"/>
      <w:pStyle w:val="a1"/>
      <w:lvlText w:val=""/>
      <w:lvlJc w:val="left"/>
      <w:pPr>
        <w:ind w:left="1429" w:hanging="360"/>
      </w:pPr>
      <w:rPr>
        <w:rFonts w:ascii="Symbol" w:hAnsi="Symbol" w:hint="default"/>
      </w:rPr>
    </w:lvl>
    <w:lvl w:ilvl="1" w:tplc="04190019" w:tentative="1">
      <w:start w:val="1"/>
      <w:numFmt w:val="bullet"/>
      <w:lvlText w:val="o"/>
      <w:lvlJc w:val="left"/>
      <w:pPr>
        <w:ind w:left="2149" w:hanging="360"/>
      </w:pPr>
      <w:rPr>
        <w:rFonts w:ascii="Courier New" w:hAnsi="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26">
    <w:nsid w:val="44B506AE"/>
    <w:multiLevelType w:val="hybridMultilevel"/>
    <w:tmpl w:val="F7A62A5A"/>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49BD26F3"/>
    <w:multiLevelType w:val="hybridMultilevel"/>
    <w:tmpl w:val="EB98C2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4EB53CEE"/>
    <w:multiLevelType w:val="multilevel"/>
    <w:tmpl w:val="4D3AFAAC"/>
    <w:lvl w:ilvl="0">
      <w:start w:val="1"/>
      <w:numFmt w:val="decimal"/>
      <w:lvlText w:val="%1."/>
      <w:lvlJc w:val="left"/>
      <w:pPr>
        <w:ind w:left="921" w:hanging="360"/>
      </w:pPr>
      <w:rPr>
        <w:rFonts w:hint="default"/>
      </w:rPr>
    </w:lvl>
    <w:lvl w:ilvl="1">
      <w:start w:val="1"/>
      <w:numFmt w:val="decimal"/>
      <w:isLgl/>
      <w:lvlText w:val="%1.%2."/>
      <w:lvlJc w:val="left"/>
      <w:pPr>
        <w:ind w:left="1281" w:hanging="720"/>
      </w:pPr>
      <w:rPr>
        <w:rFonts w:hint="default"/>
      </w:rPr>
    </w:lvl>
    <w:lvl w:ilvl="2">
      <w:start w:val="1"/>
      <w:numFmt w:val="decimal"/>
      <w:isLgl/>
      <w:lvlText w:val="%1.%2.%3."/>
      <w:lvlJc w:val="left"/>
      <w:pPr>
        <w:ind w:left="1281" w:hanging="720"/>
      </w:pPr>
      <w:rPr>
        <w:rFonts w:hint="default"/>
      </w:rPr>
    </w:lvl>
    <w:lvl w:ilvl="3">
      <w:start w:val="1"/>
      <w:numFmt w:val="decimal"/>
      <w:isLgl/>
      <w:lvlText w:val="%1.%2.%3.%4."/>
      <w:lvlJc w:val="left"/>
      <w:pPr>
        <w:ind w:left="1641" w:hanging="1080"/>
      </w:pPr>
      <w:rPr>
        <w:rFonts w:hint="default"/>
      </w:rPr>
    </w:lvl>
    <w:lvl w:ilvl="4">
      <w:start w:val="1"/>
      <w:numFmt w:val="decimal"/>
      <w:isLgl/>
      <w:lvlText w:val="%1.%2.%3.%4.%5."/>
      <w:lvlJc w:val="left"/>
      <w:pPr>
        <w:ind w:left="1641" w:hanging="1080"/>
      </w:pPr>
      <w:rPr>
        <w:rFonts w:hint="default"/>
      </w:rPr>
    </w:lvl>
    <w:lvl w:ilvl="5">
      <w:start w:val="1"/>
      <w:numFmt w:val="decimal"/>
      <w:isLgl/>
      <w:lvlText w:val="%1.%2.%3.%4.%5.%6."/>
      <w:lvlJc w:val="left"/>
      <w:pPr>
        <w:ind w:left="2001" w:hanging="1440"/>
      </w:pPr>
      <w:rPr>
        <w:rFonts w:hint="default"/>
      </w:rPr>
    </w:lvl>
    <w:lvl w:ilvl="6">
      <w:start w:val="1"/>
      <w:numFmt w:val="decimal"/>
      <w:isLgl/>
      <w:lvlText w:val="%1.%2.%3.%4.%5.%6.%7."/>
      <w:lvlJc w:val="left"/>
      <w:pPr>
        <w:ind w:left="2361" w:hanging="1800"/>
      </w:pPr>
      <w:rPr>
        <w:rFonts w:hint="default"/>
      </w:rPr>
    </w:lvl>
    <w:lvl w:ilvl="7">
      <w:start w:val="1"/>
      <w:numFmt w:val="decimal"/>
      <w:isLgl/>
      <w:lvlText w:val="%1.%2.%3.%4.%5.%6.%7.%8."/>
      <w:lvlJc w:val="left"/>
      <w:pPr>
        <w:ind w:left="2361" w:hanging="1800"/>
      </w:pPr>
      <w:rPr>
        <w:rFonts w:hint="default"/>
      </w:rPr>
    </w:lvl>
    <w:lvl w:ilvl="8">
      <w:start w:val="1"/>
      <w:numFmt w:val="decimal"/>
      <w:isLgl/>
      <w:lvlText w:val="%1.%2.%3.%4.%5.%6.%7.%8.%9."/>
      <w:lvlJc w:val="left"/>
      <w:pPr>
        <w:ind w:left="2721" w:hanging="2160"/>
      </w:pPr>
      <w:rPr>
        <w:rFonts w:hint="default"/>
      </w:rPr>
    </w:lvl>
  </w:abstractNum>
  <w:abstractNum w:abstractNumId="29">
    <w:nsid w:val="50186440"/>
    <w:multiLevelType w:val="multilevel"/>
    <w:tmpl w:val="8066541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nsid w:val="536874AB"/>
    <w:multiLevelType w:val="hybridMultilevel"/>
    <w:tmpl w:val="60E6D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11131A"/>
    <w:multiLevelType w:val="hybridMultilevel"/>
    <w:tmpl w:val="D594214E"/>
    <w:lvl w:ilvl="0" w:tplc="EC1A409A">
      <w:start w:val="1"/>
      <w:numFmt w:val="decimal"/>
      <w:lvlText w:val="%1."/>
      <w:lvlJc w:val="left"/>
      <w:pPr>
        <w:ind w:left="930" w:hanging="57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C200C30"/>
    <w:multiLevelType w:val="hybridMultilevel"/>
    <w:tmpl w:val="7C8204A2"/>
    <w:lvl w:ilvl="0" w:tplc="04190011">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D5178C0"/>
    <w:multiLevelType w:val="multilevel"/>
    <w:tmpl w:val="831C6D84"/>
    <w:lvl w:ilvl="0">
      <w:start w:val="5"/>
      <w:numFmt w:val="decimal"/>
      <w:lvlText w:val="%1."/>
      <w:lvlJc w:val="left"/>
      <w:pPr>
        <w:ind w:left="585" w:hanging="585"/>
      </w:pPr>
      <w:rPr>
        <w:rFonts w:hint="default"/>
      </w:rPr>
    </w:lvl>
    <w:lvl w:ilvl="1">
      <w:start w:val="5"/>
      <w:numFmt w:val="decimal"/>
      <w:lvlText w:val="%1.%2."/>
      <w:lvlJc w:val="left"/>
      <w:pPr>
        <w:ind w:left="2280" w:hanging="720"/>
      </w:pPr>
      <w:rPr>
        <w:rFonts w:hint="default"/>
      </w:rPr>
    </w:lvl>
    <w:lvl w:ilvl="2">
      <w:start w:val="1"/>
      <w:numFmt w:val="decimal"/>
      <w:lvlText w:val="%1.%2.%3."/>
      <w:lvlJc w:val="left"/>
      <w:pPr>
        <w:ind w:left="1287" w:hanging="720"/>
      </w:pPr>
      <w:rPr>
        <w:rFonts w:hint="default"/>
      </w:rPr>
    </w:lvl>
    <w:lvl w:ilvl="3">
      <w:start w:val="1"/>
      <w:numFmt w:val="decimal"/>
      <w:lvlText w:val="%1.%2.%3.%4."/>
      <w:lvlJc w:val="left"/>
      <w:pPr>
        <w:ind w:left="1719" w:hanging="108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505" w:hanging="144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3291" w:hanging="1800"/>
      </w:pPr>
      <w:rPr>
        <w:rFonts w:hint="default"/>
      </w:rPr>
    </w:lvl>
    <w:lvl w:ilvl="8">
      <w:start w:val="1"/>
      <w:numFmt w:val="decimal"/>
      <w:lvlText w:val="%1.%2.%3.%4.%5.%6.%7.%8.%9."/>
      <w:lvlJc w:val="left"/>
      <w:pPr>
        <w:ind w:left="3504" w:hanging="1800"/>
      </w:pPr>
      <w:rPr>
        <w:rFonts w:hint="default"/>
      </w:rPr>
    </w:lvl>
  </w:abstractNum>
  <w:abstractNum w:abstractNumId="34">
    <w:nsid w:val="6ED40FBB"/>
    <w:multiLevelType w:val="hybridMultilevel"/>
    <w:tmpl w:val="CBEE1814"/>
    <w:lvl w:ilvl="0" w:tplc="04190001">
      <w:start w:val="201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6FA2A02"/>
    <w:multiLevelType w:val="hybridMultilevel"/>
    <w:tmpl w:val="60E6D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C650EE9"/>
    <w:multiLevelType w:val="hybridMultilevel"/>
    <w:tmpl w:val="6E682F50"/>
    <w:lvl w:ilvl="0" w:tplc="EA742894">
      <w:start w:val="1"/>
      <w:numFmt w:val="decimal"/>
      <w:lvlText w:val="%1)"/>
      <w:lvlJc w:val="left"/>
      <w:pPr>
        <w:ind w:left="720" w:hanging="360"/>
      </w:pPr>
      <w:rPr>
        <w:rFonts w:hint="default"/>
        <w:b w:val="0"/>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EBE09BC"/>
    <w:multiLevelType w:val="hybridMultilevel"/>
    <w:tmpl w:val="60E6DE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DC7314"/>
    <w:multiLevelType w:val="hybridMultilevel"/>
    <w:tmpl w:val="1890C8A2"/>
    <w:lvl w:ilvl="0" w:tplc="1FC4091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6"/>
  </w:num>
  <w:num w:numId="4">
    <w:abstractNumId w:val="25"/>
  </w:num>
  <w:num w:numId="5">
    <w:abstractNumId w:val="17"/>
  </w:num>
  <w:num w:numId="6">
    <w:abstractNumId w:val="2"/>
  </w:num>
  <w:num w:numId="7">
    <w:abstractNumId w:val="24"/>
  </w:num>
  <w:num w:numId="8">
    <w:abstractNumId w:val="11"/>
  </w:num>
  <w:num w:numId="9">
    <w:abstractNumId w:val="0"/>
  </w:num>
  <w:num w:numId="10">
    <w:abstractNumId w:val="36"/>
  </w:num>
  <w:num w:numId="11">
    <w:abstractNumId w:val="19"/>
  </w:num>
  <w:num w:numId="12">
    <w:abstractNumId w:val="4"/>
  </w:num>
  <w:num w:numId="13">
    <w:abstractNumId w:val="9"/>
  </w:num>
  <w:num w:numId="14">
    <w:abstractNumId w:val="23"/>
  </w:num>
  <w:num w:numId="15">
    <w:abstractNumId w:val="32"/>
  </w:num>
  <w:num w:numId="16">
    <w:abstractNumId w:val="22"/>
  </w:num>
  <w:num w:numId="17">
    <w:abstractNumId w:val="18"/>
  </w:num>
  <w:num w:numId="18">
    <w:abstractNumId w:val="27"/>
  </w:num>
  <w:num w:numId="19">
    <w:abstractNumId w:val="28"/>
  </w:num>
  <w:num w:numId="20">
    <w:abstractNumId w:val="10"/>
  </w:num>
  <w:num w:numId="21">
    <w:abstractNumId w:val="12"/>
  </w:num>
  <w:num w:numId="22">
    <w:abstractNumId w:val="35"/>
  </w:num>
  <w:num w:numId="23">
    <w:abstractNumId w:val="30"/>
  </w:num>
  <w:num w:numId="24">
    <w:abstractNumId w:val="15"/>
  </w:num>
  <w:num w:numId="25">
    <w:abstractNumId w:val="37"/>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num>
  <w:num w:numId="28">
    <w:abstractNumId w:val="29"/>
  </w:num>
  <w:num w:numId="29">
    <w:abstractNumId w:val="26"/>
  </w:num>
  <w:num w:numId="30">
    <w:abstractNumId w:val="20"/>
  </w:num>
  <w:num w:numId="31">
    <w:abstractNumId w:val="34"/>
  </w:num>
  <w:num w:numId="32">
    <w:abstractNumId w:val="16"/>
  </w:num>
  <w:num w:numId="33">
    <w:abstractNumId w:val="31"/>
  </w:num>
  <w:num w:numId="34">
    <w:abstractNumId w:val="38"/>
  </w:num>
  <w:num w:numId="35">
    <w:abstractNumId w:val="33"/>
  </w:num>
  <w:num w:numId="36">
    <w:abstractNumId w:val="7"/>
  </w:num>
  <w:num w:numId="37">
    <w:abstractNumId w:val="14"/>
  </w:num>
  <w:num w:numId="38">
    <w:abstractNumId w:val="5"/>
  </w:num>
  <w:num w:numId="39">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F88"/>
    <w:rsid w:val="0000024E"/>
    <w:rsid w:val="00001528"/>
    <w:rsid w:val="00001D20"/>
    <w:rsid w:val="000024AD"/>
    <w:rsid w:val="000024CC"/>
    <w:rsid w:val="0000309A"/>
    <w:rsid w:val="00003128"/>
    <w:rsid w:val="00003687"/>
    <w:rsid w:val="00004212"/>
    <w:rsid w:val="00004C26"/>
    <w:rsid w:val="00004CB0"/>
    <w:rsid w:val="00004E6E"/>
    <w:rsid w:val="00005DB1"/>
    <w:rsid w:val="000061CA"/>
    <w:rsid w:val="000064F9"/>
    <w:rsid w:val="00006BD0"/>
    <w:rsid w:val="00006CBA"/>
    <w:rsid w:val="0000702A"/>
    <w:rsid w:val="000100C7"/>
    <w:rsid w:val="00011D72"/>
    <w:rsid w:val="000122FE"/>
    <w:rsid w:val="00012590"/>
    <w:rsid w:val="00012AE8"/>
    <w:rsid w:val="00012C92"/>
    <w:rsid w:val="000133A2"/>
    <w:rsid w:val="000136B1"/>
    <w:rsid w:val="00013988"/>
    <w:rsid w:val="0001512A"/>
    <w:rsid w:val="00015161"/>
    <w:rsid w:val="0001529F"/>
    <w:rsid w:val="000153F0"/>
    <w:rsid w:val="000158D9"/>
    <w:rsid w:val="00015A26"/>
    <w:rsid w:val="00015B88"/>
    <w:rsid w:val="00016334"/>
    <w:rsid w:val="000169B2"/>
    <w:rsid w:val="000176AE"/>
    <w:rsid w:val="00017716"/>
    <w:rsid w:val="00017777"/>
    <w:rsid w:val="00020C0A"/>
    <w:rsid w:val="00021EF3"/>
    <w:rsid w:val="000225F3"/>
    <w:rsid w:val="00023240"/>
    <w:rsid w:val="000232FC"/>
    <w:rsid w:val="00023ACC"/>
    <w:rsid w:val="000240EB"/>
    <w:rsid w:val="00024E18"/>
    <w:rsid w:val="000253CA"/>
    <w:rsid w:val="00025C7B"/>
    <w:rsid w:val="00026572"/>
    <w:rsid w:val="00026FAB"/>
    <w:rsid w:val="00027033"/>
    <w:rsid w:val="000272F3"/>
    <w:rsid w:val="000303DD"/>
    <w:rsid w:val="00030573"/>
    <w:rsid w:val="00031014"/>
    <w:rsid w:val="000312AD"/>
    <w:rsid w:val="00031600"/>
    <w:rsid w:val="00031759"/>
    <w:rsid w:val="00031D67"/>
    <w:rsid w:val="00032C5E"/>
    <w:rsid w:val="00032D8D"/>
    <w:rsid w:val="000331AC"/>
    <w:rsid w:val="0003395A"/>
    <w:rsid w:val="00033ACB"/>
    <w:rsid w:val="00034369"/>
    <w:rsid w:val="00034BB0"/>
    <w:rsid w:val="00034E15"/>
    <w:rsid w:val="00035B04"/>
    <w:rsid w:val="000362A2"/>
    <w:rsid w:val="00036C51"/>
    <w:rsid w:val="00036E0C"/>
    <w:rsid w:val="00036F5A"/>
    <w:rsid w:val="000371ED"/>
    <w:rsid w:val="00037BD2"/>
    <w:rsid w:val="00037D80"/>
    <w:rsid w:val="00037F84"/>
    <w:rsid w:val="0004013D"/>
    <w:rsid w:val="00040212"/>
    <w:rsid w:val="0004037A"/>
    <w:rsid w:val="000408BA"/>
    <w:rsid w:val="00040D21"/>
    <w:rsid w:val="00042810"/>
    <w:rsid w:val="00042E7D"/>
    <w:rsid w:val="00042EAC"/>
    <w:rsid w:val="00042FCA"/>
    <w:rsid w:val="000434E7"/>
    <w:rsid w:val="00043833"/>
    <w:rsid w:val="00043CA0"/>
    <w:rsid w:val="0004438B"/>
    <w:rsid w:val="00044513"/>
    <w:rsid w:val="0004456F"/>
    <w:rsid w:val="000446CB"/>
    <w:rsid w:val="00044C07"/>
    <w:rsid w:val="00044FF4"/>
    <w:rsid w:val="000450AF"/>
    <w:rsid w:val="00045286"/>
    <w:rsid w:val="00045861"/>
    <w:rsid w:val="0004593A"/>
    <w:rsid w:val="00046336"/>
    <w:rsid w:val="0004688C"/>
    <w:rsid w:val="000470B5"/>
    <w:rsid w:val="000506A7"/>
    <w:rsid w:val="000517E8"/>
    <w:rsid w:val="0005185F"/>
    <w:rsid w:val="00051D64"/>
    <w:rsid w:val="00052AE0"/>
    <w:rsid w:val="00053296"/>
    <w:rsid w:val="0005357F"/>
    <w:rsid w:val="00053605"/>
    <w:rsid w:val="0005367F"/>
    <w:rsid w:val="00053958"/>
    <w:rsid w:val="00054472"/>
    <w:rsid w:val="00054F6F"/>
    <w:rsid w:val="000553A4"/>
    <w:rsid w:val="00055F28"/>
    <w:rsid w:val="00056178"/>
    <w:rsid w:val="0005705C"/>
    <w:rsid w:val="00057269"/>
    <w:rsid w:val="00057A19"/>
    <w:rsid w:val="00060664"/>
    <w:rsid w:val="00061634"/>
    <w:rsid w:val="00062381"/>
    <w:rsid w:val="000624D3"/>
    <w:rsid w:val="0006386B"/>
    <w:rsid w:val="00063908"/>
    <w:rsid w:val="00064270"/>
    <w:rsid w:val="00064678"/>
    <w:rsid w:val="00065039"/>
    <w:rsid w:val="00065A59"/>
    <w:rsid w:val="00066423"/>
    <w:rsid w:val="00066E76"/>
    <w:rsid w:val="00067401"/>
    <w:rsid w:val="000679AA"/>
    <w:rsid w:val="00067E2C"/>
    <w:rsid w:val="000706E4"/>
    <w:rsid w:val="00070773"/>
    <w:rsid w:val="0007085D"/>
    <w:rsid w:val="00070D37"/>
    <w:rsid w:val="00070E17"/>
    <w:rsid w:val="00070F4E"/>
    <w:rsid w:val="00071153"/>
    <w:rsid w:val="00071C8C"/>
    <w:rsid w:val="00072728"/>
    <w:rsid w:val="0007319F"/>
    <w:rsid w:val="00073AE5"/>
    <w:rsid w:val="00073B44"/>
    <w:rsid w:val="00074E8F"/>
    <w:rsid w:val="000754DE"/>
    <w:rsid w:val="00075E0F"/>
    <w:rsid w:val="00076438"/>
    <w:rsid w:val="00077165"/>
    <w:rsid w:val="0008021C"/>
    <w:rsid w:val="00080708"/>
    <w:rsid w:val="00081D59"/>
    <w:rsid w:val="00081EBB"/>
    <w:rsid w:val="00082BDC"/>
    <w:rsid w:val="00082F8C"/>
    <w:rsid w:val="000832AE"/>
    <w:rsid w:val="000835BF"/>
    <w:rsid w:val="000838D6"/>
    <w:rsid w:val="00083FFB"/>
    <w:rsid w:val="00084133"/>
    <w:rsid w:val="00084650"/>
    <w:rsid w:val="00084B94"/>
    <w:rsid w:val="00084D58"/>
    <w:rsid w:val="00085811"/>
    <w:rsid w:val="00085BC7"/>
    <w:rsid w:val="000861A8"/>
    <w:rsid w:val="000869E1"/>
    <w:rsid w:val="00086F29"/>
    <w:rsid w:val="000875CD"/>
    <w:rsid w:val="00087F98"/>
    <w:rsid w:val="00090238"/>
    <w:rsid w:val="00090401"/>
    <w:rsid w:val="00090B76"/>
    <w:rsid w:val="00092706"/>
    <w:rsid w:val="00092832"/>
    <w:rsid w:val="000929D8"/>
    <w:rsid w:val="000930A1"/>
    <w:rsid w:val="00093A16"/>
    <w:rsid w:val="00093C92"/>
    <w:rsid w:val="00093D48"/>
    <w:rsid w:val="00093E7D"/>
    <w:rsid w:val="00094C6D"/>
    <w:rsid w:val="0009525E"/>
    <w:rsid w:val="000978D7"/>
    <w:rsid w:val="00097942"/>
    <w:rsid w:val="000A0A85"/>
    <w:rsid w:val="000A0FA2"/>
    <w:rsid w:val="000A10B7"/>
    <w:rsid w:val="000A14AA"/>
    <w:rsid w:val="000A1CAB"/>
    <w:rsid w:val="000A1D66"/>
    <w:rsid w:val="000A1EC7"/>
    <w:rsid w:val="000A1FB5"/>
    <w:rsid w:val="000A2090"/>
    <w:rsid w:val="000A252A"/>
    <w:rsid w:val="000A2590"/>
    <w:rsid w:val="000A26A3"/>
    <w:rsid w:val="000A2A11"/>
    <w:rsid w:val="000A2D0A"/>
    <w:rsid w:val="000A3A57"/>
    <w:rsid w:val="000A3E2F"/>
    <w:rsid w:val="000A443B"/>
    <w:rsid w:val="000A4C65"/>
    <w:rsid w:val="000A5BFC"/>
    <w:rsid w:val="000B03E6"/>
    <w:rsid w:val="000B0684"/>
    <w:rsid w:val="000B0EC3"/>
    <w:rsid w:val="000B10DD"/>
    <w:rsid w:val="000B14E5"/>
    <w:rsid w:val="000B1959"/>
    <w:rsid w:val="000B1AF1"/>
    <w:rsid w:val="000B1B06"/>
    <w:rsid w:val="000B24F1"/>
    <w:rsid w:val="000B2676"/>
    <w:rsid w:val="000B2CFB"/>
    <w:rsid w:val="000B2F18"/>
    <w:rsid w:val="000B43F6"/>
    <w:rsid w:val="000B6316"/>
    <w:rsid w:val="000B6417"/>
    <w:rsid w:val="000B6900"/>
    <w:rsid w:val="000B7317"/>
    <w:rsid w:val="000B79A1"/>
    <w:rsid w:val="000C1257"/>
    <w:rsid w:val="000C1CDD"/>
    <w:rsid w:val="000C1E6D"/>
    <w:rsid w:val="000C27A9"/>
    <w:rsid w:val="000C3D82"/>
    <w:rsid w:val="000C4E03"/>
    <w:rsid w:val="000C4F3C"/>
    <w:rsid w:val="000C5097"/>
    <w:rsid w:val="000C5D47"/>
    <w:rsid w:val="000C5D4C"/>
    <w:rsid w:val="000C612E"/>
    <w:rsid w:val="000C614B"/>
    <w:rsid w:val="000C68DA"/>
    <w:rsid w:val="000C6A1C"/>
    <w:rsid w:val="000C79B1"/>
    <w:rsid w:val="000C7BEF"/>
    <w:rsid w:val="000D04FA"/>
    <w:rsid w:val="000D089D"/>
    <w:rsid w:val="000D08B9"/>
    <w:rsid w:val="000D1029"/>
    <w:rsid w:val="000D164F"/>
    <w:rsid w:val="000D1EC9"/>
    <w:rsid w:val="000D29ED"/>
    <w:rsid w:val="000D2B8F"/>
    <w:rsid w:val="000D384C"/>
    <w:rsid w:val="000D3B2D"/>
    <w:rsid w:val="000D3CAD"/>
    <w:rsid w:val="000D4A44"/>
    <w:rsid w:val="000D4BE1"/>
    <w:rsid w:val="000D6F10"/>
    <w:rsid w:val="000D738B"/>
    <w:rsid w:val="000D7631"/>
    <w:rsid w:val="000D7902"/>
    <w:rsid w:val="000D7B20"/>
    <w:rsid w:val="000E0104"/>
    <w:rsid w:val="000E0A65"/>
    <w:rsid w:val="000E0B3E"/>
    <w:rsid w:val="000E0BC4"/>
    <w:rsid w:val="000E0E3A"/>
    <w:rsid w:val="000E135A"/>
    <w:rsid w:val="000E1372"/>
    <w:rsid w:val="000E1888"/>
    <w:rsid w:val="000E1A8B"/>
    <w:rsid w:val="000E1A9C"/>
    <w:rsid w:val="000E24B0"/>
    <w:rsid w:val="000E258C"/>
    <w:rsid w:val="000E2ADE"/>
    <w:rsid w:val="000E2E5E"/>
    <w:rsid w:val="000E2EC9"/>
    <w:rsid w:val="000E30A8"/>
    <w:rsid w:val="000E3C32"/>
    <w:rsid w:val="000E3D8F"/>
    <w:rsid w:val="000E43E9"/>
    <w:rsid w:val="000E4ED3"/>
    <w:rsid w:val="000E4F2D"/>
    <w:rsid w:val="000E530C"/>
    <w:rsid w:val="000E5ED4"/>
    <w:rsid w:val="000E61F7"/>
    <w:rsid w:val="000E6210"/>
    <w:rsid w:val="000E62C7"/>
    <w:rsid w:val="000E67AE"/>
    <w:rsid w:val="000E7150"/>
    <w:rsid w:val="000E76A0"/>
    <w:rsid w:val="000E76B1"/>
    <w:rsid w:val="000F002C"/>
    <w:rsid w:val="000F0114"/>
    <w:rsid w:val="000F18A1"/>
    <w:rsid w:val="000F19C7"/>
    <w:rsid w:val="000F1F3A"/>
    <w:rsid w:val="000F1FB4"/>
    <w:rsid w:val="000F2427"/>
    <w:rsid w:val="000F27BE"/>
    <w:rsid w:val="000F30CD"/>
    <w:rsid w:val="000F3A50"/>
    <w:rsid w:val="000F3D51"/>
    <w:rsid w:val="000F407C"/>
    <w:rsid w:val="000F4AEA"/>
    <w:rsid w:val="000F513D"/>
    <w:rsid w:val="000F6228"/>
    <w:rsid w:val="000F642A"/>
    <w:rsid w:val="000F65D0"/>
    <w:rsid w:val="000F7D73"/>
    <w:rsid w:val="0010052E"/>
    <w:rsid w:val="00100CE0"/>
    <w:rsid w:val="00101015"/>
    <w:rsid w:val="00101327"/>
    <w:rsid w:val="00101398"/>
    <w:rsid w:val="001017CA"/>
    <w:rsid w:val="00101880"/>
    <w:rsid w:val="00101AAB"/>
    <w:rsid w:val="00101B9C"/>
    <w:rsid w:val="00102195"/>
    <w:rsid w:val="00102AAB"/>
    <w:rsid w:val="00102F3A"/>
    <w:rsid w:val="00103558"/>
    <w:rsid w:val="00103911"/>
    <w:rsid w:val="001039B1"/>
    <w:rsid w:val="001041BC"/>
    <w:rsid w:val="00104382"/>
    <w:rsid w:val="001045E4"/>
    <w:rsid w:val="00104BCC"/>
    <w:rsid w:val="00104CEB"/>
    <w:rsid w:val="00106628"/>
    <w:rsid w:val="001067D9"/>
    <w:rsid w:val="001068B5"/>
    <w:rsid w:val="00106EC9"/>
    <w:rsid w:val="00106F1C"/>
    <w:rsid w:val="00107712"/>
    <w:rsid w:val="00107D96"/>
    <w:rsid w:val="00111ADF"/>
    <w:rsid w:val="00111C15"/>
    <w:rsid w:val="00111F08"/>
    <w:rsid w:val="0011241B"/>
    <w:rsid w:val="00112B45"/>
    <w:rsid w:val="00113AD7"/>
    <w:rsid w:val="00114148"/>
    <w:rsid w:val="0011478A"/>
    <w:rsid w:val="00115030"/>
    <w:rsid w:val="001150A9"/>
    <w:rsid w:val="00116348"/>
    <w:rsid w:val="00116DEE"/>
    <w:rsid w:val="001172AD"/>
    <w:rsid w:val="00117D03"/>
    <w:rsid w:val="00117FF7"/>
    <w:rsid w:val="00120333"/>
    <w:rsid w:val="001205DB"/>
    <w:rsid w:val="0012065F"/>
    <w:rsid w:val="00121142"/>
    <w:rsid w:val="00121592"/>
    <w:rsid w:val="001218BD"/>
    <w:rsid w:val="0012266F"/>
    <w:rsid w:val="0012290F"/>
    <w:rsid w:val="00123697"/>
    <w:rsid w:val="0012372A"/>
    <w:rsid w:val="001249A8"/>
    <w:rsid w:val="00124B6B"/>
    <w:rsid w:val="001259C1"/>
    <w:rsid w:val="00125F5A"/>
    <w:rsid w:val="00126009"/>
    <w:rsid w:val="0012726E"/>
    <w:rsid w:val="0013156D"/>
    <w:rsid w:val="00132694"/>
    <w:rsid w:val="00132B2F"/>
    <w:rsid w:val="00132C1D"/>
    <w:rsid w:val="0013346C"/>
    <w:rsid w:val="00133CAF"/>
    <w:rsid w:val="00133DDD"/>
    <w:rsid w:val="00133FED"/>
    <w:rsid w:val="00134037"/>
    <w:rsid w:val="00134609"/>
    <w:rsid w:val="00134E1A"/>
    <w:rsid w:val="001352FA"/>
    <w:rsid w:val="00135754"/>
    <w:rsid w:val="001370BF"/>
    <w:rsid w:val="00141FFB"/>
    <w:rsid w:val="001427C0"/>
    <w:rsid w:val="001429CB"/>
    <w:rsid w:val="001434BB"/>
    <w:rsid w:val="00143861"/>
    <w:rsid w:val="001439B8"/>
    <w:rsid w:val="00143F8C"/>
    <w:rsid w:val="001441B7"/>
    <w:rsid w:val="00144B17"/>
    <w:rsid w:val="00144F49"/>
    <w:rsid w:val="001454E0"/>
    <w:rsid w:val="00145524"/>
    <w:rsid w:val="0014552A"/>
    <w:rsid w:val="00145780"/>
    <w:rsid w:val="00145AD2"/>
    <w:rsid w:val="00146281"/>
    <w:rsid w:val="001477D0"/>
    <w:rsid w:val="00150525"/>
    <w:rsid w:val="00150FB9"/>
    <w:rsid w:val="00151B64"/>
    <w:rsid w:val="001521AC"/>
    <w:rsid w:val="001522A1"/>
    <w:rsid w:val="0015292B"/>
    <w:rsid w:val="00152D79"/>
    <w:rsid w:val="00152E0C"/>
    <w:rsid w:val="001530C1"/>
    <w:rsid w:val="00153D8A"/>
    <w:rsid w:val="001540B4"/>
    <w:rsid w:val="00155318"/>
    <w:rsid w:val="001555BA"/>
    <w:rsid w:val="00155743"/>
    <w:rsid w:val="00156232"/>
    <w:rsid w:val="0015664D"/>
    <w:rsid w:val="00156E6E"/>
    <w:rsid w:val="0015747C"/>
    <w:rsid w:val="00157982"/>
    <w:rsid w:val="0016043F"/>
    <w:rsid w:val="00160DA1"/>
    <w:rsid w:val="00160F85"/>
    <w:rsid w:val="00161244"/>
    <w:rsid w:val="00161872"/>
    <w:rsid w:val="001618D4"/>
    <w:rsid w:val="00161E7E"/>
    <w:rsid w:val="001633F5"/>
    <w:rsid w:val="00163855"/>
    <w:rsid w:val="00163ADF"/>
    <w:rsid w:val="00164017"/>
    <w:rsid w:val="00165031"/>
    <w:rsid w:val="00166158"/>
    <w:rsid w:val="00166D0E"/>
    <w:rsid w:val="0016711C"/>
    <w:rsid w:val="0016721C"/>
    <w:rsid w:val="001672C2"/>
    <w:rsid w:val="00170515"/>
    <w:rsid w:val="00171190"/>
    <w:rsid w:val="00171A59"/>
    <w:rsid w:val="001724A6"/>
    <w:rsid w:val="001725AB"/>
    <w:rsid w:val="001729AA"/>
    <w:rsid w:val="00172C85"/>
    <w:rsid w:val="00172F7F"/>
    <w:rsid w:val="00173694"/>
    <w:rsid w:val="0017385D"/>
    <w:rsid w:val="00173CEA"/>
    <w:rsid w:val="00173E12"/>
    <w:rsid w:val="001752A2"/>
    <w:rsid w:val="00175584"/>
    <w:rsid w:val="00176459"/>
    <w:rsid w:val="0017741C"/>
    <w:rsid w:val="001806F7"/>
    <w:rsid w:val="00180C90"/>
    <w:rsid w:val="00181C6B"/>
    <w:rsid w:val="00182252"/>
    <w:rsid w:val="001824A0"/>
    <w:rsid w:val="00183947"/>
    <w:rsid w:val="00183B60"/>
    <w:rsid w:val="00184950"/>
    <w:rsid w:val="001853DF"/>
    <w:rsid w:val="001873D1"/>
    <w:rsid w:val="001908BD"/>
    <w:rsid w:val="0019091D"/>
    <w:rsid w:val="00191515"/>
    <w:rsid w:val="00191D78"/>
    <w:rsid w:val="00192246"/>
    <w:rsid w:val="00192744"/>
    <w:rsid w:val="00192CF0"/>
    <w:rsid w:val="00192D7C"/>
    <w:rsid w:val="0019339C"/>
    <w:rsid w:val="0019390F"/>
    <w:rsid w:val="00195AE0"/>
    <w:rsid w:val="001960C2"/>
    <w:rsid w:val="00196A72"/>
    <w:rsid w:val="00197D70"/>
    <w:rsid w:val="001A054A"/>
    <w:rsid w:val="001A145C"/>
    <w:rsid w:val="001A1901"/>
    <w:rsid w:val="001A20CA"/>
    <w:rsid w:val="001A2222"/>
    <w:rsid w:val="001A236F"/>
    <w:rsid w:val="001A2B26"/>
    <w:rsid w:val="001A2B2D"/>
    <w:rsid w:val="001A2EF6"/>
    <w:rsid w:val="001A5335"/>
    <w:rsid w:val="001A5E40"/>
    <w:rsid w:val="001A6B40"/>
    <w:rsid w:val="001A6DBF"/>
    <w:rsid w:val="001A72FE"/>
    <w:rsid w:val="001B0037"/>
    <w:rsid w:val="001B16F1"/>
    <w:rsid w:val="001B1DF4"/>
    <w:rsid w:val="001B292D"/>
    <w:rsid w:val="001B2F66"/>
    <w:rsid w:val="001B2F72"/>
    <w:rsid w:val="001B39A8"/>
    <w:rsid w:val="001B43F5"/>
    <w:rsid w:val="001B4423"/>
    <w:rsid w:val="001B483C"/>
    <w:rsid w:val="001B52D2"/>
    <w:rsid w:val="001B7288"/>
    <w:rsid w:val="001B7B29"/>
    <w:rsid w:val="001B7F88"/>
    <w:rsid w:val="001C0018"/>
    <w:rsid w:val="001C0262"/>
    <w:rsid w:val="001C0756"/>
    <w:rsid w:val="001C08E4"/>
    <w:rsid w:val="001C0A43"/>
    <w:rsid w:val="001C0BF6"/>
    <w:rsid w:val="001C0FC8"/>
    <w:rsid w:val="001C155E"/>
    <w:rsid w:val="001C1737"/>
    <w:rsid w:val="001C2EDE"/>
    <w:rsid w:val="001C2F8E"/>
    <w:rsid w:val="001C3797"/>
    <w:rsid w:val="001C4246"/>
    <w:rsid w:val="001C529F"/>
    <w:rsid w:val="001C55A9"/>
    <w:rsid w:val="001C74A3"/>
    <w:rsid w:val="001C7E9A"/>
    <w:rsid w:val="001C7F81"/>
    <w:rsid w:val="001D0217"/>
    <w:rsid w:val="001D0917"/>
    <w:rsid w:val="001D1596"/>
    <w:rsid w:val="001D1BA3"/>
    <w:rsid w:val="001D2436"/>
    <w:rsid w:val="001D3FEC"/>
    <w:rsid w:val="001D4C5D"/>
    <w:rsid w:val="001D52A4"/>
    <w:rsid w:val="001D5EF0"/>
    <w:rsid w:val="001D699D"/>
    <w:rsid w:val="001D7115"/>
    <w:rsid w:val="001D74F3"/>
    <w:rsid w:val="001D767F"/>
    <w:rsid w:val="001E00D6"/>
    <w:rsid w:val="001E077A"/>
    <w:rsid w:val="001E0800"/>
    <w:rsid w:val="001E0A8B"/>
    <w:rsid w:val="001E0D22"/>
    <w:rsid w:val="001E11E0"/>
    <w:rsid w:val="001E1E4C"/>
    <w:rsid w:val="001E2296"/>
    <w:rsid w:val="001E25F2"/>
    <w:rsid w:val="001E2F7A"/>
    <w:rsid w:val="001E353E"/>
    <w:rsid w:val="001E3B36"/>
    <w:rsid w:val="001E4DED"/>
    <w:rsid w:val="001E4EAC"/>
    <w:rsid w:val="001E6BD3"/>
    <w:rsid w:val="001F0FEE"/>
    <w:rsid w:val="001F1396"/>
    <w:rsid w:val="001F13A8"/>
    <w:rsid w:val="001F1B92"/>
    <w:rsid w:val="001F1F00"/>
    <w:rsid w:val="001F1FBD"/>
    <w:rsid w:val="001F23CB"/>
    <w:rsid w:val="001F280B"/>
    <w:rsid w:val="001F317E"/>
    <w:rsid w:val="001F3BB3"/>
    <w:rsid w:val="001F3BE6"/>
    <w:rsid w:val="001F41A9"/>
    <w:rsid w:val="001F4411"/>
    <w:rsid w:val="001F460A"/>
    <w:rsid w:val="001F46D9"/>
    <w:rsid w:val="001F5316"/>
    <w:rsid w:val="001F5C7A"/>
    <w:rsid w:val="001F66DF"/>
    <w:rsid w:val="001F7FAC"/>
    <w:rsid w:val="00200443"/>
    <w:rsid w:val="00200826"/>
    <w:rsid w:val="00200B82"/>
    <w:rsid w:val="002039B0"/>
    <w:rsid w:val="00203AAA"/>
    <w:rsid w:val="00204C3C"/>
    <w:rsid w:val="00206EB3"/>
    <w:rsid w:val="0020743B"/>
    <w:rsid w:val="00207900"/>
    <w:rsid w:val="00211554"/>
    <w:rsid w:val="00211874"/>
    <w:rsid w:val="002118D2"/>
    <w:rsid w:val="00212A15"/>
    <w:rsid w:val="00212A19"/>
    <w:rsid w:val="00212DEF"/>
    <w:rsid w:val="00212EF9"/>
    <w:rsid w:val="002139F6"/>
    <w:rsid w:val="00215108"/>
    <w:rsid w:val="0021598A"/>
    <w:rsid w:val="00215A76"/>
    <w:rsid w:val="00216115"/>
    <w:rsid w:val="0021630C"/>
    <w:rsid w:val="00216F74"/>
    <w:rsid w:val="00217A30"/>
    <w:rsid w:val="00217D14"/>
    <w:rsid w:val="002206AA"/>
    <w:rsid w:val="00220750"/>
    <w:rsid w:val="00220ABC"/>
    <w:rsid w:val="00221105"/>
    <w:rsid w:val="0022146F"/>
    <w:rsid w:val="00221E24"/>
    <w:rsid w:val="00222022"/>
    <w:rsid w:val="0022225A"/>
    <w:rsid w:val="0022260C"/>
    <w:rsid w:val="00223237"/>
    <w:rsid w:val="00223648"/>
    <w:rsid w:val="002237CF"/>
    <w:rsid w:val="00223A64"/>
    <w:rsid w:val="00223D9B"/>
    <w:rsid w:val="00224029"/>
    <w:rsid w:val="00224052"/>
    <w:rsid w:val="00224084"/>
    <w:rsid w:val="00224514"/>
    <w:rsid w:val="002251D5"/>
    <w:rsid w:val="00226073"/>
    <w:rsid w:val="002262E0"/>
    <w:rsid w:val="002269AE"/>
    <w:rsid w:val="002269D7"/>
    <w:rsid w:val="002300D9"/>
    <w:rsid w:val="002304D7"/>
    <w:rsid w:val="0023095C"/>
    <w:rsid w:val="002309B4"/>
    <w:rsid w:val="00230AC8"/>
    <w:rsid w:val="00230B8E"/>
    <w:rsid w:val="00230C25"/>
    <w:rsid w:val="002314D0"/>
    <w:rsid w:val="00231BCE"/>
    <w:rsid w:val="00231FCD"/>
    <w:rsid w:val="00232250"/>
    <w:rsid w:val="002326A8"/>
    <w:rsid w:val="00232E5F"/>
    <w:rsid w:val="00233046"/>
    <w:rsid w:val="00233AF9"/>
    <w:rsid w:val="00233C23"/>
    <w:rsid w:val="00234260"/>
    <w:rsid w:val="002350D0"/>
    <w:rsid w:val="002358C5"/>
    <w:rsid w:val="00235D2E"/>
    <w:rsid w:val="00236145"/>
    <w:rsid w:val="002362E3"/>
    <w:rsid w:val="00236786"/>
    <w:rsid w:val="002372A4"/>
    <w:rsid w:val="00237CF0"/>
    <w:rsid w:val="00237E67"/>
    <w:rsid w:val="00237F78"/>
    <w:rsid w:val="00237FF9"/>
    <w:rsid w:val="00240834"/>
    <w:rsid w:val="00240B0B"/>
    <w:rsid w:val="0024298A"/>
    <w:rsid w:val="00242AB1"/>
    <w:rsid w:val="00242ACB"/>
    <w:rsid w:val="00242ED2"/>
    <w:rsid w:val="00243218"/>
    <w:rsid w:val="00243292"/>
    <w:rsid w:val="00243866"/>
    <w:rsid w:val="0024386C"/>
    <w:rsid w:val="00244269"/>
    <w:rsid w:val="00245641"/>
    <w:rsid w:val="002457B5"/>
    <w:rsid w:val="0024588D"/>
    <w:rsid w:val="00245DA0"/>
    <w:rsid w:val="00246048"/>
    <w:rsid w:val="00246B65"/>
    <w:rsid w:val="00247C98"/>
    <w:rsid w:val="00250AF4"/>
    <w:rsid w:val="002518E3"/>
    <w:rsid w:val="002520F6"/>
    <w:rsid w:val="00252362"/>
    <w:rsid w:val="00252E4F"/>
    <w:rsid w:val="002530DB"/>
    <w:rsid w:val="002535F0"/>
    <w:rsid w:val="00253ED8"/>
    <w:rsid w:val="00254142"/>
    <w:rsid w:val="0025436C"/>
    <w:rsid w:val="00254787"/>
    <w:rsid w:val="00255B51"/>
    <w:rsid w:val="00255C06"/>
    <w:rsid w:val="00255C8F"/>
    <w:rsid w:val="00255EE3"/>
    <w:rsid w:val="00256F4E"/>
    <w:rsid w:val="002575C6"/>
    <w:rsid w:val="00257C55"/>
    <w:rsid w:val="0026020F"/>
    <w:rsid w:val="002608F3"/>
    <w:rsid w:val="00260D5A"/>
    <w:rsid w:val="002610D3"/>
    <w:rsid w:val="002610D6"/>
    <w:rsid w:val="0026115B"/>
    <w:rsid w:val="00261A1C"/>
    <w:rsid w:val="002621EC"/>
    <w:rsid w:val="00262270"/>
    <w:rsid w:val="002626EF"/>
    <w:rsid w:val="00262B33"/>
    <w:rsid w:val="00262F50"/>
    <w:rsid w:val="00263105"/>
    <w:rsid w:val="002636B6"/>
    <w:rsid w:val="002638D1"/>
    <w:rsid w:val="00263AE2"/>
    <w:rsid w:val="00263B75"/>
    <w:rsid w:val="00263FC9"/>
    <w:rsid w:val="002657A4"/>
    <w:rsid w:val="00266538"/>
    <w:rsid w:val="002677E4"/>
    <w:rsid w:val="00267A33"/>
    <w:rsid w:val="002707FB"/>
    <w:rsid w:val="00270C8C"/>
    <w:rsid w:val="0027115C"/>
    <w:rsid w:val="00271D0E"/>
    <w:rsid w:val="00272ACE"/>
    <w:rsid w:val="00272C6E"/>
    <w:rsid w:val="0027422D"/>
    <w:rsid w:val="00274979"/>
    <w:rsid w:val="00274A8F"/>
    <w:rsid w:val="00274F01"/>
    <w:rsid w:val="00274FD0"/>
    <w:rsid w:val="00275CFD"/>
    <w:rsid w:val="00276129"/>
    <w:rsid w:val="00276786"/>
    <w:rsid w:val="00277B8B"/>
    <w:rsid w:val="002807B4"/>
    <w:rsid w:val="00280EAA"/>
    <w:rsid w:val="00280F1B"/>
    <w:rsid w:val="0028115C"/>
    <w:rsid w:val="0028217B"/>
    <w:rsid w:val="00282233"/>
    <w:rsid w:val="00282963"/>
    <w:rsid w:val="00282A57"/>
    <w:rsid w:val="00282C7D"/>
    <w:rsid w:val="0028467A"/>
    <w:rsid w:val="002846A0"/>
    <w:rsid w:val="00285214"/>
    <w:rsid w:val="00286027"/>
    <w:rsid w:val="00286634"/>
    <w:rsid w:val="0028683A"/>
    <w:rsid w:val="00287211"/>
    <w:rsid w:val="0028729D"/>
    <w:rsid w:val="0028759F"/>
    <w:rsid w:val="002879AA"/>
    <w:rsid w:val="00287C15"/>
    <w:rsid w:val="00287D98"/>
    <w:rsid w:val="00287EF1"/>
    <w:rsid w:val="002910B5"/>
    <w:rsid w:val="002910CC"/>
    <w:rsid w:val="002916FA"/>
    <w:rsid w:val="00291CD4"/>
    <w:rsid w:val="00291E77"/>
    <w:rsid w:val="002921E6"/>
    <w:rsid w:val="00294273"/>
    <w:rsid w:val="00294EA9"/>
    <w:rsid w:val="00294EFB"/>
    <w:rsid w:val="00295D8D"/>
    <w:rsid w:val="0029644E"/>
    <w:rsid w:val="00296578"/>
    <w:rsid w:val="00297493"/>
    <w:rsid w:val="00297AD1"/>
    <w:rsid w:val="00297B3C"/>
    <w:rsid w:val="00297BA0"/>
    <w:rsid w:val="002A0B4D"/>
    <w:rsid w:val="002A122E"/>
    <w:rsid w:val="002A12C0"/>
    <w:rsid w:val="002A1C8F"/>
    <w:rsid w:val="002A1F47"/>
    <w:rsid w:val="002A2FE7"/>
    <w:rsid w:val="002A34F1"/>
    <w:rsid w:val="002A3716"/>
    <w:rsid w:val="002A3F11"/>
    <w:rsid w:val="002A4879"/>
    <w:rsid w:val="002A4A61"/>
    <w:rsid w:val="002A4A71"/>
    <w:rsid w:val="002A4C53"/>
    <w:rsid w:val="002A5103"/>
    <w:rsid w:val="002A5851"/>
    <w:rsid w:val="002A5F9B"/>
    <w:rsid w:val="002A64D5"/>
    <w:rsid w:val="002A6B61"/>
    <w:rsid w:val="002A6C80"/>
    <w:rsid w:val="002A719A"/>
    <w:rsid w:val="002A7C89"/>
    <w:rsid w:val="002B0258"/>
    <w:rsid w:val="002B061A"/>
    <w:rsid w:val="002B093F"/>
    <w:rsid w:val="002B1454"/>
    <w:rsid w:val="002B155B"/>
    <w:rsid w:val="002B177A"/>
    <w:rsid w:val="002B197C"/>
    <w:rsid w:val="002B1D96"/>
    <w:rsid w:val="002B2133"/>
    <w:rsid w:val="002B23B5"/>
    <w:rsid w:val="002B2D8E"/>
    <w:rsid w:val="002B3864"/>
    <w:rsid w:val="002B4934"/>
    <w:rsid w:val="002B49CB"/>
    <w:rsid w:val="002B4B72"/>
    <w:rsid w:val="002B557C"/>
    <w:rsid w:val="002B56FC"/>
    <w:rsid w:val="002B5A97"/>
    <w:rsid w:val="002B5F11"/>
    <w:rsid w:val="002B6F45"/>
    <w:rsid w:val="002B6FB5"/>
    <w:rsid w:val="002B7F81"/>
    <w:rsid w:val="002C051E"/>
    <w:rsid w:val="002C098C"/>
    <w:rsid w:val="002C194B"/>
    <w:rsid w:val="002C1CC9"/>
    <w:rsid w:val="002C3A91"/>
    <w:rsid w:val="002C424E"/>
    <w:rsid w:val="002C46F7"/>
    <w:rsid w:val="002C476F"/>
    <w:rsid w:val="002C4944"/>
    <w:rsid w:val="002C4D53"/>
    <w:rsid w:val="002C4F1D"/>
    <w:rsid w:val="002C4FB9"/>
    <w:rsid w:val="002C53BA"/>
    <w:rsid w:val="002C56D8"/>
    <w:rsid w:val="002C5868"/>
    <w:rsid w:val="002C6021"/>
    <w:rsid w:val="002C6FCA"/>
    <w:rsid w:val="002C7DBD"/>
    <w:rsid w:val="002D0BE2"/>
    <w:rsid w:val="002D0C6C"/>
    <w:rsid w:val="002D1330"/>
    <w:rsid w:val="002D1DCB"/>
    <w:rsid w:val="002D21DD"/>
    <w:rsid w:val="002D3CFA"/>
    <w:rsid w:val="002D3D4D"/>
    <w:rsid w:val="002D42D8"/>
    <w:rsid w:val="002D4CCA"/>
    <w:rsid w:val="002D4D68"/>
    <w:rsid w:val="002D562D"/>
    <w:rsid w:val="002D583E"/>
    <w:rsid w:val="002D696A"/>
    <w:rsid w:val="002D6B94"/>
    <w:rsid w:val="002D6FE7"/>
    <w:rsid w:val="002D7631"/>
    <w:rsid w:val="002D7F1E"/>
    <w:rsid w:val="002E066B"/>
    <w:rsid w:val="002E06A5"/>
    <w:rsid w:val="002E09E6"/>
    <w:rsid w:val="002E0AC6"/>
    <w:rsid w:val="002E13EA"/>
    <w:rsid w:val="002E13EB"/>
    <w:rsid w:val="002E15B7"/>
    <w:rsid w:val="002E1785"/>
    <w:rsid w:val="002E1C16"/>
    <w:rsid w:val="002E2540"/>
    <w:rsid w:val="002E26A6"/>
    <w:rsid w:val="002E276B"/>
    <w:rsid w:val="002E38BA"/>
    <w:rsid w:val="002E3989"/>
    <w:rsid w:val="002E3C9C"/>
    <w:rsid w:val="002E4271"/>
    <w:rsid w:val="002E458E"/>
    <w:rsid w:val="002E5386"/>
    <w:rsid w:val="002E59F6"/>
    <w:rsid w:val="002E6689"/>
    <w:rsid w:val="002E6A9D"/>
    <w:rsid w:val="002E752A"/>
    <w:rsid w:val="002E7F67"/>
    <w:rsid w:val="002F0514"/>
    <w:rsid w:val="002F0790"/>
    <w:rsid w:val="002F0C3B"/>
    <w:rsid w:val="002F11D3"/>
    <w:rsid w:val="002F12D9"/>
    <w:rsid w:val="002F1B7C"/>
    <w:rsid w:val="002F2669"/>
    <w:rsid w:val="002F300F"/>
    <w:rsid w:val="002F3587"/>
    <w:rsid w:val="002F3791"/>
    <w:rsid w:val="002F38CA"/>
    <w:rsid w:val="002F433B"/>
    <w:rsid w:val="002F53F6"/>
    <w:rsid w:val="002F55B2"/>
    <w:rsid w:val="002F6573"/>
    <w:rsid w:val="002F69E1"/>
    <w:rsid w:val="002F6B32"/>
    <w:rsid w:val="002F6DE1"/>
    <w:rsid w:val="002F735E"/>
    <w:rsid w:val="00301690"/>
    <w:rsid w:val="0030287B"/>
    <w:rsid w:val="00303127"/>
    <w:rsid w:val="00303AC8"/>
    <w:rsid w:val="00303E9B"/>
    <w:rsid w:val="003043B7"/>
    <w:rsid w:val="003049AA"/>
    <w:rsid w:val="0030571F"/>
    <w:rsid w:val="00305CA6"/>
    <w:rsid w:val="00307A45"/>
    <w:rsid w:val="00307B14"/>
    <w:rsid w:val="00307DF6"/>
    <w:rsid w:val="0031068D"/>
    <w:rsid w:val="00310B62"/>
    <w:rsid w:val="003113C8"/>
    <w:rsid w:val="003119DC"/>
    <w:rsid w:val="003124EF"/>
    <w:rsid w:val="0031295A"/>
    <w:rsid w:val="003129ED"/>
    <w:rsid w:val="00312C0E"/>
    <w:rsid w:val="00313AD3"/>
    <w:rsid w:val="00313FB7"/>
    <w:rsid w:val="00314C8E"/>
    <w:rsid w:val="00314E60"/>
    <w:rsid w:val="00315392"/>
    <w:rsid w:val="00315BC3"/>
    <w:rsid w:val="00315C0B"/>
    <w:rsid w:val="00315FEB"/>
    <w:rsid w:val="003174A9"/>
    <w:rsid w:val="0031769B"/>
    <w:rsid w:val="00317CAE"/>
    <w:rsid w:val="0032175A"/>
    <w:rsid w:val="00322579"/>
    <w:rsid w:val="003228F3"/>
    <w:rsid w:val="003229F5"/>
    <w:rsid w:val="00322BE3"/>
    <w:rsid w:val="00323A6A"/>
    <w:rsid w:val="00324E48"/>
    <w:rsid w:val="00324F11"/>
    <w:rsid w:val="00325025"/>
    <w:rsid w:val="00325F70"/>
    <w:rsid w:val="00326D9E"/>
    <w:rsid w:val="00326E82"/>
    <w:rsid w:val="00326E96"/>
    <w:rsid w:val="003308A9"/>
    <w:rsid w:val="00330E0C"/>
    <w:rsid w:val="00331138"/>
    <w:rsid w:val="0033202E"/>
    <w:rsid w:val="0033319C"/>
    <w:rsid w:val="00333D30"/>
    <w:rsid w:val="003347DE"/>
    <w:rsid w:val="003349B2"/>
    <w:rsid w:val="00334B59"/>
    <w:rsid w:val="00335572"/>
    <w:rsid w:val="003364FE"/>
    <w:rsid w:val="0033795F"/>
    <w:rsid w:val="00337CE0"/>
    <w:rsid w:val="00337FE8"/>
    <w:rsid w:val="0034065A"/>
    <w:rsid w:val="003407D9"/>
    <w:rsid w:val="00341BD6"/>
    <w:rsid w:val="00341F51"/>
    <w:rsid w:val="00342FCD"/>
    <w:rsid w:val="0034366E"/>
    <w:rsid w:val="00343BBF"/>
    <w:rsid w:val="00343CAB"/>
    <w:rsid w:val="0034483B"/>
    <w:rsid w:val="003454C0"/>
    <w:rsid w:val="003454E4"/>
    <w:rsid w:val="00346031"/>
    <w:rsid w:val="00346514"/>
    <w:rsid w:val="0034671C"/>
    <w:rsid w:val="00346F6E"/>
    <w:rsid w:val="00350463"/>
    <w:rsid w:val="003510A5"/>
    <w:rsid w:val="0035124C"/>
    <w:rsid w:val="00351CE9"/>
    <w:rsid w:val="003528E1"/>
    <w:rsid w:val="00352C09"/>
    <w:rsid w:val="003534A3"/>
    <w:rsid w:val="003535AF"/>
    <w:rsid w:val="0035361B"/>
    <w:rsid w:val="0035368F"/>
    <w:rsid w:val="003539BE"/>
    <w:rsid w:val="00353EB1"/>
    <w:rsid w:val="00354845"/>
    <w:rsid w:val="003578C3"/>
    <w:rsid w:val="00357D9E"/>
    <w:rsid w:val="00360C54"/>
    <w:rsid w:val="00360D6B"/>
    <w:rsid w:val="00361237"/>
    <w:rsid w:val="0036181F"/>
    <w:rsid w:val="0036214C"/>
    <w:rsid w:val="003624A8"/>
    <w:rsid w:val="00363D5D"/>
    <w:rsid w:val="0036484D"/>
    <w:rsid w:val="003652FB"/>
    <w:rsid w:val="00365347"/>
    <w:rsid w:val="00366107"/>
    <w:rsid w:val="003667D1"/>
    <w:rsid w:val="00366963"/>
    <w:rsid w:val="00366AEC"/>
    <w:rsid w:val="00366C9C"/>
    <w:rsid w:val="0037047E"/>
    <w:rsid w:val="003709FA"/>
    <w:rsid w:val="00370C21"/>
    <w:rsid w:val="00370C8B"/>
    <w:rsid w:val="00370DE6"/>
    <w:rsid w:val="0037132F"/>
    <w:rsid w:val="00371BCE"/>
    <w:rsid w:val="00371D75"/>
    <w:rsid w:val="0037228A"/>
    <w:rsid w:val="003728E6"/>
    <w:rsid w:val="003729D5"/>
    <w:rsid w:val="00372D39"/>
    <w:rsid w:val="00373310"/>
    <w:rsid w:val="00373407"/>
    <w:rsid w:val="003737D0"/>
    <w:rsid w:val="003738BC"/>
    <w:rsid w:val="00373F40"/>
    <w:rsid w:val="003747D3"/>
    <w:rsid w:val="003758E6"/>
    <w:rsid w:val="003759AD"/>
    <w:rsid w:val="00375C37"/>
    <w:rsid w:val="003767C4"/>
    <w:rsid w:val="00376A0F"/>
    <w:rsid w:val="00376D88"/>
    <w:rsid w:val="0037702B"/>
    <w:rsid w:val="0038050B"/>
    <w:rsid w:val="00380A69"/>
    <w:rsid w:val="003813B7"/>
    <w:rsid w:val="00381CBC"/>
    <w:rsid w:val="003824DB"/>
    <w:rsid w:val="003828E6"/>
    <w:rsid w:val="00382B96"/>
    <w:rsid w:val="0038423B"/>
    <w:rsid w:val="0038425B"/>
    <w:rsid w:val="00384877"/>
    <w:rsid w:val="00384D1C"/>
    <w:rsid w:val="003853EF"/>
    <w:rsid w:val="00385495"/>
    <w:rsid w:val="0038583A"/>
    <w:rsid w:val="00385B95"/>
    <w:rsid w:val="00385EC9"/>
    <w:rsid w:val="00386A1D"/>
    <w:rsid w:val="00386B88"/>
    <w:rsid w:val="003871F2"/>
    <w:rsid w:val="0038726F"/>
    <w:rsid w:val="00390393"/>
    <w:rsid w:val="0039164D"/>
    <w:rsid w:val="00392142"/>
    <w:rsid w:val="00392965"/>
    <w:rsid w:val="00393A35"/>
    <w:rsid w:val="00395AEC"/>
    <w:rsid w:val="00395BDC"/>
    <w:rsid w:val="0039669E"/>
    <w:rsid w:val="0039671E"/>
    <w:rsid w:val="0039768D"/>
    <w:rsid w:val="003978E6"/>
    <w:rsid w:val="003A0756"/>
    <w:rsid w:val="003A0DE8"/>
    <w:rsid w:val="003A1BAC"/>
    <w:rsid w:val="003A347B"/>
    <w:rsid w:val="003A382C"/>
    <w:rsid w:val="003A3AB0"/>
    <w:rsid w:val="003A4746"/>
    <w:rsid w:val="003A4A48"/>
    <w:rsid w:val="003A4AE5"/>
    <w:rsid w:val="003A5206"/>
    <w:rsid w:val="003A52DD"/>
    <w:rsid w:val="003A6509"/>
    <w:rsid w:val="003A654E"/>
    <w:rsid w:val="003A6808"/>
    <w:rsid w:val="003A68A1"/>
    <w:rsid w:val="003A6AFC"/>
    <w:rsid w:val="003A6F9B"/>
    <w:rsid w:val="003A7360"/>
    <w:rsid w:val="003A7420"/>
    <w:rsid w:val="003A7824"/>
    <w:rsid w:val="003A7C59"/>
    <w:rsid w:val="003B053E"/>
    <w:rsid w:val="003B0DA3"/>
    <w:rsid w:val="003B15D4"/>
    <w:rsid w:val="003B1FB4"/>
    <w:rsid w:val="003B2FA9"/>
    <w:rsid w:val="003B30D8"/>
    <w:rsid w:val="003B36F0"/>
    <w:rsid w:val="003B39F6"/>
    <w:rsid w:val="003B445C"/>
    <w:rsid w:val="003B44F8"/>
    <w:rsid w:val="003B478E"/>
    <w:rsid w:val="003B49FC"/>
    <w:rsid w:val="003B4C25"/>
    <w:rsid w:val="003B5DD5"/>
    <w:rsid w:val="003B5E84"/>
    <w:rsid w:val="003B6951"/>
    <w:rsid w:val="003B6D13"/>
    <w:rsid w:val="003B6E30"/>
    <w:rsid w:val="003B7876"/>
    <w:rsid w:val="003B7C70"/>
    <w:rsid w:val="003B7FD4"/>
    <w:rsid w:val="003C0057"/>
    <w:rsid w:val="003C0155"/>
    <w:rsid w:val="003C0486"/>
    <w:rsid w:val="003C0586"/>
    <w:rsid w:val="003C1038"/>
    <w:rsid w:val="003C229D"/>
    <w:rsid w:val="003C27AF"/>
    <w:rsid w:val="003C2A81"/>
    <w:rsid w:val="003C2FA6"/>
    <w:rsid w:val="003C37CB"/>
    <w:rsid w:val="003C3A89"/>
    <w:rsid w:val="003C3AB4"/>
    <w:rsid w:val="003C3DF5"/>
    <w:rsid w:val="003C3F4A"/>
    <w:rsid w:val="003C4194"/>
    <w:rsid w:val="003C45C4"/>
    <w:rsid w:val="003C4D84"/>
    <w:rsid w:val="003C5401"/>
    <w:rsid w:val="003C54C6"/>
    <w:rsid w:val="003C5667"/>
    <w:rsid w:val="003C5F9C"/>
    <w:rsid w:val="003C67D1"/>
    <w:rsid w:val="003C6861"/>
    <w:rsid w:val="003C6B8F"/>
    <w:rsid w:val="003C7106"/>
    <w:rsid w:val="003C72DA"/>
    <w:rsid w:val="003C7412"/>
    <w:rsid w:val="003C770B"/>
    <w:rsid w:val="003C79AF"/>
    <w:rsid w:val="003C7AB6"/>
    <w:rsid w:val="003C7BA6"/>
    <w:rsid w:val="003C7DD1"/>
    <w:rsid w:val="003D0717"/>
    <w:rsid w:val="003D08D9"/>
    <w:rsid w:val="003D0AF6"/>
    <w:rsid w:val="003D0F7D"/>
    <w:rsid w:val="003D15BC"/>
    <w:rsid w:val="003D187F"/>
    <w:rsid w:val="003D1D08"/>
    <w:rsid w:val="003D23A9"/>
    <w:rsid w:val="003D25C4"/>
    <w:rsid w:val="003D2AB0"/>
    <w:rsid w:val="003D42E7"/>
    <w:rsid w:val="003D437A"/>
    <w:rsid w:val="003D4AD3"/>
    <w:rsid w:val="003D4D6E"/>
    <w:rsid w:val="003D54EF"/>
    <w:rsid w:val="003D55BD"/>
    <w:rsid w:val="003D55DB"/>
    <w:rsid w:val="003D5D54"/>
    <w:rsid w:val="003D5EF5"/>
    <w:rsid w:val="003D6366"/>
    <w:rsid w:val="003D7A3A"/>
    <w:rsid w:val="003E00FF"/>
    <w:rsid w:val="003E01BF"/>
    <w:rsid w:val="003E0F50"/>
    <w:rsid w:val="003E1D60"/>
    <w:rsid w:val="003E1FB9"/>
    <w:rsid w:val="003E2183"/>
    <w:rsid w:val="003E243C"/>
    <w:rsid w:val="003E263D"/>
    <w:rsid w:val="003E2ACD"/>
    <w:rsid w:val="003E2B5B"/>
    <w:rsid w:val="003E2FD5"/>
    <w:rsid w:val="003E4365"/>
    <w:rsid w:val="003E5528"/>
    <w:rsid w:val="003E5D8C"/>
    <w:rsid w:val="003E77AA"/>
    <w:rsid w:val="003E79B3"/>
    <w:rsid w:val="003E7F24"/>
    <w:rsid w:val="003F123B"/>
    <w:rsid w:val="003F1511"/>
    <w:rsid w:val="003F163C"/>
    <w:rsid w:val="003F18B0"/>
    <w:rsid w:val="003F18E0"/>
    <w:rsid w:val="003F24C3"/>
    <w:rsid w:val="003F321A"/>
    <w:rsid w:val="003F3439"/>
    <w:rsid w:val="003F43DD"/>
    <w:rsid w:val="003F452C"/>
    <w:rsid w:val="003F4B28"/>
    <w:rsid w:val="003F53A1"/>
    <w:rsid w:val="003F7CB6"/>
    <w:rsid w:val="003F7E72"/>
    <w:rsid w:val="004004A3"/>
    <w:rsid w:val="00400979"/>
    <w:rsid w:val="00400B17"/>
    <w:rsid w:val="00400B87"/>
    <w:rsid w:val="00400C2C"/>
    <w:rsid w:val="00400E20"/>
    <w:rsid w:val="004010EA"/>
    <w:rsid w:val="004015AA"/>
    <w:rsid w:val="00401CF4"/>
    <w:rsid w:val="00401EA7"/>
    <w:rsid w:val="00402076"/>
    <w:rsid w:val="0040278A"/>
    <w:rsid w:val="004028E5"/>
    <w:rsid w:val="004033E4"/>
    <w:rsid w:val="00403546"/>
    <w:rsid w:val="004036A9"/>
    <w:rsid w:val="0040382F"/>
    <w:rsid w:val="00403F6B"/>
    <w:rsid w:val="00403FD3"/>
    <w:rsid w:val="004041A3"/>
    <w:rsid w:val="00404681"/>
    <w:rsid w:val="0040488B"/>
    <w:rsid w:val="00404ACA"/>
    <w:rsid w:val="004054E2"/>
    <w:rsid w:val="0040575D"/>
    <w:rsid w:val="00405A8C"/>
    <w:rsid w:val="00405CDE"/>
    <w:rsid w:val="00405D82"/>
    <w:rsid w:val="00405E2E"/>
    <w:rsid w:val="004060C4"/>
    <w:rsid w:val="00406441"/>
    <w:rsid w:val="004074F3"/>
    <w:rsid w:val="00410AA7"/>
    <w:rsid w:val="00410CDC"/>
    <w:rsid w:val="00410E7A"/>
    <w:rsid w:val="0041138F"/>
    <w:rsid w:val="00411F9A"/>
    <w:rsid w:val="00412190"/>
    <w:rsid w:val="00412927"/>
    <w:rsid w:val="00412E5C"/>
    <w:rsid w:val="00412F50"/>
    <w:rsid w:val="00413113"/>
    <w:rsid w:val="00413664"/>
    <w:rsid w:val="00414167"/>
    <w:rsid w:val="00414E37"/>
    <w:rsid w:val="004150AF"/>
    <w:rsid w:val="00416419"/>
    <w:rsid w:val="0042009B"/>
    <w:rsid w:val="00421273"/>
    <w:rsid w:val="0042150E"/>
    <w:rsid w:val="004221D6"/>
    <w:rsid w:val="00422FF2"/>
    <w:rsid w:val="00423241"/>
    <w:rsid w:val="0042360E"/>
    <w:rsid w:val="004238A2"/>
    <w:rsid w:val="00423C7B"/>
    <w:rsid w:val="00423D58"/>
    <w:rsid w:val="00424343"/>
    <w:rsid w:val="004243D1"/>
    <w:rsid w:val="004249FC"/>
    <w:rsid w:val="004263A2"/>
    <w:rsid w:val="00427F17"/>
    <w:rsid w:val="004301BE"/>
    <w:rsid w:val="00430215"/>
    <w:rsid w:val="00430218"/>
    <w:rsid w:val="004303E8"/>
    <w:rsid w:val="00430BB6"/>
    <w:rsid w:val="0043180A"/>
    <w:rsid w:val="00431F21"/>
    <w:rsid w:val="00432329"/>
    <w:rsid w:val="00432BFA"/>
    <w:rsid w:val="00432F39"/>
    <w:rsid w:val="00432FC4"/>
    <w:rsid w:val="00433089"/>
    <w:rsid w:val="004331B3"/>
    <w:rsid w:val="004348EB"/>
    <w:rsid w:val="0043491C"/>
    <w:rsid w:val="00434BE9"/>
    <w:rsid w:val="00434EBA"/>
    <w:rsid w:val="0043538D"/>
    <w:rsid w:val="004356E4"/>
    <w:rsid w:val="00436576"/>
    <w:rsid w:val="00436768"/>
    <w:rsid w:val="004372F5"/>
    <w:rsid w:val="004406D9"/>
    <w:rsid w:val="00440C20"/>
    <w:rsid w:val="00441D24"/>
    <w:rsid w:val="0044232D"/>
    <w:rsid w:val="004433AB"/>
    <w:rsid w:val="00443827"/>
    <w:rsid w:val="00443871"/>
    <w:rsid w:val="004454C7"/>
    <w:rsid w:val="00445915"/>
    <w:rsid w:val="004461E1"/>
    <w:rsid w:val="00446DF9"/>
    <w:rsid w:val="004474F5"/>
    <w:rsid w:val="00447591"/>
    <w:rsid w:val="004475C3"/>
    <w:rsid w:val="0044782E"/>
    <w:rsid w:val="00447CDE"/>
    <w:rsid w:val="004503ED"/>
    <w:rsid w:val="00450549"/>
    <w:rsid w:val="00451CEF"/>
    <w:rsid w:val="004520A8"/>
    <w:rsid w:val="00452C8C"/>
    <w:rsid w:val="00452DE3"/>
    <w:rsid w:val="00452E66"/>
    <w:rsid w:val="0045326C"/>
    <w:rsid w:val="004533B2"/>
    <w:rsid w:val="00456B4D"/>
    <w:rsid w:val="00457020"/>
    <w:rsid w:val="0045767D"/>
    <w:rsid w:val="00457893"/>
    <w:rsid w:val="00460009"/>
    <w:rsid w:val="004600CF"/>
    <w:rsid w:val="00460230"/>
    <w:rsid w:val="00461A73"/>
    <w:rsid w:val="00461ED0"/>
    <w:rsid w:val="0046234F"/>
    <w:rsid w:val="00463A5E"/>
    <w:rsid w:val="00463EDB"/>
    <w:rsid w:val="004644C4"/>
    <w:rsid w:val="0046526B"/>
    <w:rsid w:val="004656C4"/>
    <w:rsid w:val="004658AF"/>
    <w:rsid w:val="0046615F"/>
    <w:rsid w:val="004665FF"/>
    <w:rsid w:val="00466879"/>
    <w:rsid w:val="0046693E"/>
    <w:rsid w:val="00466A66"/>
    <w:rsid w:val="00467138"/>
    <w:rsid w:val="00470056"/>
    <w:rsid w:val="00471B3E"/>
    <w:rsid w:val="004721E0"/>
    <w:rsid w:val="00472C2C"/>
    <w:rsid w:val="00476522"/>
    <w:rsid w:val="00476529"/>
    <w:rsid w:val="0047794C"/>
    <w:rsid w:val="00477A05"/>
    <w:rsid w:val="0048002D"/>
    <w:rsid w:val="0048062A"/>
    <w:rsid w:val="00480CF7"/>
    <w:rsid w:val="00481843"/>
    <w:rsid w:val="00481E64"/>
    <w:rsid w:val="00483088"/>
    <w:rsid w:val="00484530"/>
    <w:rsid w:val="00485176"/>
    <w:rsid w:val="0048546F"/>
    <w:rsid w:val="0048617D"/>
    <w:rsid w:val="004863F0"/>
    <w:rsid w:val="004869DC"/>
    <w:rsid w:val="00486B4F"/>
    <w:rsid w:val="00486C32"/>
    <w:rsid w:val="00487D8E"/>
    <w:rsid w:val="00490267"/>
    <w:rsid w:val="00490317"/>
    <w:rsid w:val="00490705"/>
    <w:rsid w:val="00490F83"/>
    <w:rsid w:val="0049146C"/>
    <w:rsid w:val="00491584"/>
    <w:rsid w:val="0049183C"/>
    <w:rsid w:val="004919FD"/>
    <w:rsid w:val="00492078"/>
    <w:rsid w:val="004920CA"/>
    <w:rsid w:val="004923AF"/>
    <w:rsid w:val="00493C31"/>
    <w:rsid w:val="0049499C"/>
    <w:rsid w:val="004958E5"/>
    <w:rsid w:val="00495FB7"/>
    <w:rsid w:val="00496B52"/>
    <w:rsid w:val="00496E8D"/>
    <w:rsid w:val="004970F0"/>
    <w:rsid w:val="004976C0"/>
    <w:rsid w:val="00497764"/>
    <w:rsid w:val="00497E00"/>
    <w:rsid w:val="004A0267"/>
    <w:rsid w:val="004A0268"/>
    <w:rsid w:val="004A03C0"/>
    <w:rsid w:val="004A104C"/>
    <w:rsid w:val="004A145E"/>
    <w:rsid w:val="004A1B39"/>
    <w:rsid w:val="004A2105"/>
    <w:rsid w:val="004A21B9"/>
    <w:rsid w:val="004A29C4"/>
    <w:rsid w:val="004A30AB"/>
    <w:rsid w:val="004A314D"/>
    <w:rsid w:val="004A3F79"/>
    <w:rsid w:val="004A4898"/>
    <w:rsid w:val="004A4926"/>
    <w:rsid w:val="004A6985"/>
    <w:rsid w:val="004A722A"/>
    <w:rsid w:val="004A728D"/>
    <w:rsid w:val="004A72C2"/>
    <w:rsid w:val="004B1573"/>
    <w:rsid w:val="004B1988"/>
    <w:rsid w:val="004B1C5F"/>
    <w:rsid w:val="004B1DDA"/>
    <w:rsid w:val="004B2223"/>
    <w:rsid w:val="004B2385"/>
    <w:rsid w:val="004B26AD"/>
    <w:rsid w:val="004B3023"/>
    <w:rsid w:val="004B450E"/>
    <w:rsid w:val="004B5073"/>
    <w:rsid w:val="004B535A"/>
    <w:rsid w:val="004B579B"/>
    <w:rsid w:val="004B58F9"/>
    <w:rsid w:val="004B5923"/>
    <w:rsid w:val="004B5CEF"/>
    <w:rsid w:val="004B61B3"/>
    <w:rsid w:val="004B6455"/>
    <w:rsid w:val="004B652A"/>
    <w:rsid w:val="004B697C"/>
    <w:rsid w:val="004B704B"/>
    <w:rsid w:val="004B7A58"/>
    <w:rsid w:val="004B7A96"/>
    <w:rsid w:val="004B7FD2"/>
    <w:rsid w:val="004C0176"/>
    <w:rsid w:val="004C06E7"/>
    <w:rsid w:val="004C07EE"/>
    <w:rsid w:val="004C0EB6"/>
    <w:rsid w:val="004C1272"/>
    <w:rsid w:val="004C23F6"/>
    <w:rsid w:val="004C2B7D"/>
    <w:rsid w:val="004C33FE"/>
    <w:rsid w:val="004C369C"/>
    <w:rsid w:val="004C3886"/>
    <w:rsid w:val="004C3978"/>
    <w:rsid w:val="004C3AE1"/>
    <w:rsid w:val="004C44D5"/>
    <w:rsid w:val="004C4BBC"/>
    <w:rsid w:val="004C534D"/>
    <w:rsid w:val="004C65FE"/>
    <w:rsid w:val="004C740C"/>
    <w:rsid w:val="004C798B"/>
    <w:rsid w:val="004C7D3F"/>
    <w:rsid w:val="004C7DEE"/>
    <w:rsid w:val="004D045D"/>
    <w:rsid w:val="004D1818"/>
    <w:rsid w:val="004D231F"/>
    <w:rsid w:val="004D2B09"/>
    <w:rsid w:val="004D2D53"/>
    <w:rsid w:val="004D3241"/>
    <w:rsid w:val="004D35AC"/>
    <w:rsid w:val="004D35D3"/>
    <w:rsid w:val="004D3BB3"/>
    <w:rsid w:val="004D3C67"/>
    <w:rsid w:val="004D4046"/>
    <w:rsid w:val="004D4EBF"/>
    <w:rsid w:val="004D54CF"/>
    <w:rsid w:val="004D59D3"/>
    <w:rsid w:val="004D5AF5"/>
    <w:rsid w:val="004D6102"/>
    <w:rsid w:val="004D611B"/>
    <w:rsid w:val="004D68A3"/>
    <w:rsid w:val="004D7395"/>
    <w:rsid w:val="004D73B4"/>
    <w:rsid w:val="004D78A3"/>
    <w:rsid w:val="004D7BA0"/>
    <w:rsid w:val="004E06E3"/>
    <w:rsid w:val="004E12D7"/>
    <w:rsid w:val="004E223F"/>
    <w:rsid w:val="004E2C4C"/>
    <w:rsid w:val="004E3AA8"/>
    <w:rsid w:val="004E43B3"/>
    <w:rsid w:val="004E4460"/>
    <w:rsid w:val="004E492A"/>
    <w:rsid w:val="004E5E2B"/>
    <w:rsid w:val="004E5E69"/>
    <w:rsid w:val="004E7E75"/>
    <w:rsid w:val="004F0238"/>
    <w:rsid w:val="004F0C79"/>
    <w:rsid w:val="004F0F37"/>
    <w:rsid w:val="004F1362"/>
    <w:rsid w:val="004F14F7"/>
    <w:rsid w:val="004F1E79"/>
    <w:rsid w:val="004F1F78"/>
    <w:rsid w:val="004F246C"/>
    <w:rsid w:val="004F24DA"/>
    <w:rsid w:val="004F254C"/>
    <w:rsid w:val="004F256E"/>
    <w:rsid w:val="004F339D"/>
    <w:rsid w:val="004F379A"/>
    <w:rsid w:val="004F3D0D"/>
    <w:rsid w:val="004F4781"/>
    <w:rsid w:val="004F637A"/>
    <w:rsid w:val="004F6782"/>
    <w:rsid w:val="004F72C3"/>
    <w:rsid w:val="004F7AD6"/>
    <w:rsid w:val="004F7D8D"/>
    <w:rsid w:val="004F7F91"/>
    <w:rsid w:val="00500212"/>
    <w:rsid w:val="00500A4B"/>
    <w:rsid w:val="00500B21"/>
    <w:rsid w:val="0050114A"/>
    <w:rsid w:val="005011B5"/>
    <w:rsid w:val="005027C5"/>
    <w:rsid w:val="00503687"/>
    <w:rsid w:val="00503BBF"/>
    <w:rsid w:val="005047C0"/>
    <w:rsid w:val="00505499"/>
    <w:rsid w:val="00505B80"/>
    <w:rsid w:val="00505C12"/>
    <w:rsid w:val="00505F8B"/>
    <w:rsid w:val="005060AD"/>
    <w:rsid w:val="0050629B"/>
    <w:rsid w:val="00506E5C"/>
    <w:rsid w:val="00507394"/>
    <w:rsid w:val="00507EEC"/>
    <w:rsid w:val="00507EFD"/>
    <w:rsid w:val="00510A0E"/>
    <w:rsid w:val="00511401"/>
    <w:rsid w:val="005114D1"/>
    <w:rsid w:val="00511722"/>
    <w:rsid w:val="00512134"/>
    <w:rsid w:val="00512807"/>
    <w:rsid w:val="00512C75"/>
    <w:rsid w:val="00513A43"/>
    <w:rsid w:val="0051415B"/>
    <w:rsid w:val="005143DB"/>
    <w:rsid w:val="00514421"/>
    <w:rsid w:val="005144E4"/>
    <w:rsid w:val="005145D6"/>
    <w:rsid w:val="00515324"/>
    <w:rsid w:val="005153C9"/>
    <w:rsid w:val="005159CD"/>
    <w:rsid w:val="00516178"/>
    <w:rsid w:val="005173F7"/>
    <w:rsid w:val="005176A2"/>
    <w:rsid w:val="005208A6"/>
    <w:rsid w:val="00520FB4"/>
    <w:rsid w:val="00522374"/>
    <w:rsid w:val="00522C4D"/>
    <w:rsid w:val="00522CA0"/>
    <w:rsid w:val="0052317E"/>
    <w:rsid w:val="00523713"/>
    <w:rsid w:val="00524DF2"/>
    <w:rsid w:val="0052560E"/>
    <w:rsid w:val="00525688"/>
    <w:rsid w:val="00526B75"/>
    <w:rsid w:val="00526FDC"/>
    <w:rsid w:val="00527024"/>
    <w:rsid w:val="005270E5"/>
    <w:rsid w:val="00527302"/>
    <w:rsid w:val="00530FEA"/>
    <w:rsid w:val="00531B62"/>
    <w:rsid w:val="00531F8B"/>
    <w:rsid w:val="0053221F"/>
    <w:rsid w:val="005324EB"/>
    <w:rsid w:val="00532860"/>
    <w:rsid w:val="00532EA0"/>
    <w:rsid w:val="0053322B"/>
    <w:rsid w:val="0053376E"/>
    <w:rsid w:val="005353A4"/>
    <w:rsid w:val="005354D6"/>
    <w:rsid w:val="0053612C"/>
    <w:rsid w:val="00536847"/>
    <w:rsid w:val="0053723F"/>
    <w:rsid w:val="005375AA"/>
    <w:rsid w:val="005400CE"/>
    <w:rsid w:val="00540BFA"/>
    <w:rsid w:val="00540C7C"/>
    <w:rsid w:val="00540DC4"/>
    <w:rsid w:val="00541BC3"/>
    <w:rsid w:val="00542790"/>
    <w:rsid w:val="00543D79"/>
    <w:rsid w:val="0054412A"/>
    <w:rsid w:val="00544157"/>
    <w:rsid w:val="005445C0"/>
    <w:rsid w:val="0054623D"/>
    <w:rsid w:val="00546906"/>
    <w:rsid w:val="00546B0C"/>
    <w:rsid w:val="005470EF"/>
    <w:rsid w:val="005474A6"/>
    <w:rsid w:val="005476B9"/>
    <w:rsid w:val="005479C3"/>
    <w:rsid w:val="00550DB2"/>
    <w:rsid w:val="00552950"/>
    <w:rsid w:val="00552A84"/>
    <w:rsid w:val="005532D3"/>
    <w:rsid w:val="0055373F"/>
    <w:rsid w:val="0055397C"/>
    <w:rsid w:val="005539D5"/>
    <w:rsid w:val="00553B83"/>
    <w:rsid w:val="00553E16"/>
    <w:rsid w:val="00554374"/>
    <w:rsid w:val="00554952"/>
    <w:rsid w:val="00555FFA"/>
    <w:rsid w:val="00556C7B"/>
    <w:rsid w:val="00560340"/>
    <w:rsid w:val="005619F8"/>
    <w:rsid w:val="00561D11"/>
    <w:rsid w:val="005622E0"/>
    <w:rsid w:val="00562B5B"/>
    <w:rsid w:val="0056313A"/>
    <w:rsid w:val="00563737"/>
    <w:rsid w:val="00563CB7"/>
    <w:rsid w:val="00563D04"/>
    <w:rsid w:val="00563EDC"/>
    <w:rsid w:val="00564AAC"/>
    <w:rsid w:val="00564DFD"/>
    <w:rsid w:val="00564FA3"/>
    <w:rsid w:val="00564FAE"/>
    <w:rsid w:val="00565165"/>
    <w:rsid w:val="005654E7"/>
    <w:rsid w:val="005668E8"/>
    <w:rsid w:val="0056728E"/>
    <w:rsid w:val="00567437"/>
    <w:rsid w:val="005677C3"/>
    <w:rsid w:val="00567815"/>
    <w:rsid w:val="00567C5F"/>
    <w:rsid w:val="00567E69"/>
    <w:rsid w:val="00570755"/>
    <w:rsid w:val="00570938"/>
    <w:rsid w:val="00570DB2"/>
    <w:rsid w:val="00570F27"/>
    <w:rsid w:val="005712F7"/>
    <w:rsid w:val="00572745"/>
    <w:rsid w:val="0057319F"/>
    <w:rsid w:val="0057386D"/>
    <w:rsid w:val="00573943"/>
    <w:rsid w:val="00573D36"/>
    <w:rsid w:val="00574345"/>
    <w:rsid w:val="005746E8"/>
    <w:rsid w:val="00574AC8"/>
    <w:rsid w:val="00575139"/>
    <w:rsid w:val="0057619D"/>
    <w:rsid w:val="005763A9"/>
    <w:rsid w:val="005763E6"/>
    <w:rsid w:val="00577096"/>
    <w:rsid w:val="00577D0C"/>
    <w:rsid w:val="0058093C"/>
    <w:rsid w:val="00580B34"/>
    <w:rsid w:val="005811D8"/>
    <w:rsid w:val="00581C32"/>
    <w:rsid w:val="00582B01"/>
    <w:rsid w:val="00582B0F"/>
    <w:rsid w:val="00583136"/>
    <w:rsid w:val="005836BD"/>
    <w:rsid w:val="005839BD"/>
    <w:rsid w:val="00583CCA"/>
    <w:rsid w:val="00583F08"/>
    <w:rsid w:val="005844DB"/>
    <w:rsid w:val="00584CF4"/>
    <w:rsid w:val="00584ED9"/>
    <w:rsid w:val="00586CD7"/>
    <w:rsid w:val="005874A7"/>
    <w:rsid w:val="0058798F"/>
    <w:rsid w:val="00590460"/>
    <w:rsid w:val="0059258B"/>
    <w:rsid w:val="00592780"/>
    <w:rsid w:val="0059443F"/>
    <w:rsid w:val="00594782"/>
    <w:rsid w:val="005948B4"/>
    <w:rsid w:val="00595367"/>
    <w:rsid w:val="00595673"/>
    <w:rsid w:val="00595B6F"/>
    <w:rsid w:val="00596062"/>
    <w:rsid w:val="005960C6"/>
    <w:rsid w:val="005960EE"/>
    <w:rsid w:val="0059610F"/>
    <w:rsid w:val="00597571"/>
    <w:rsid w:val="00597B5F"/>
    <w:rsid w:val="00597DB8"/>
    <w:rsid w:val="00597F51"/>
    <w:rsid w:val="005A0006"/>
    <w:rsid w:val="005A023A"/>
    <w:rsid w:val="005A02E2"/>
    <w:rsid w:val="005A04F5"/>
    <w:rsid w:val="005A0788"/>
    <w:rsid w:val="005A084C"/>
    <w:rsid w:val="005A1424"/>
    <w:rsid w:val="005A1F9A"/>
    <w:rsid w:val="005A20D9"/>
    <w:rsid w:val="005A2471"/>
    <w:rsid w:val="005A394D"/>
    <w:rsid w:val="005A4C5F"/>
    <w:rsid w:val="005A51F2"/>
    <w:rsid w:val="005A666A"/>
    <w:rsid w:val="005A667D"/>
    <w:rsid w:val="005A66C9"/>
    <w:rsid w:val="005A7445"/>
    <w:rsid w:val="005B092F"/>
    <w:rsid w:val="005B0D15"/>
    <w:rsid w:val="005B0DDC"/>
    <w:rsid w:val="005B1176"/>
    <w:rsid w:val="005B18EA"/>
    <w:rsid w:val="005B1DBA"/>
    <w:rsid w:val="005B22C4"/>
    <w:rsid w:val="005B2966"/>
    <w:rsid w:val="005B313F"/>
    <w:rsid w:val="005B3C99"/>
    <w:rsid w:val="005B3D6C"/>
    <w:rsid w:val="005B3DE1"/>
    <w:rsid w:val="005B4F10"/>
    <w:rsid w:val="005B52DE"/>
    <w:rsid w:val="005B5E6A"/>
    <w:rsid w:val="005B72B9"/>
    <w:rsid w:val="005B7795"/>
    <w:rsid w:val="005B779C"/>
    <w:rsid w:val="005B7EF7"/>
    <w:rsid w:val="005B7FA1"/>
    <w:rsid w:val="005C05B6"/>
    <w:rsid w:val="005C0704"/>
    <w:rsid w:val="005C11DA"/>
    <w:rsid w:val="005C15A4"/>
    <w:rsid w:val="005C1A53"/>
    <w:rsid w:val="005C27EB"/>
    <w:rsid w:val="005C29A1"/>
    <w:rsid w:val="005C29EB"/>
    <w:rsid w:val="005C460B"/>
    <w:rsid w:val="005C4F79"/>
    <w:rsid w:val="005C505C"/>
    <w:rsid w:val="005C53B5"/>
    <w:rsid w:val="005C595C"/>
    <w:rsid w:val="005C5AB2"/>
    <w:rsid w:val="005C64EB"/>
    <w:rsid w:val="005C67BB"/>
    <w:rsid w:val="005C72BF"/>
    <w:rsid w:val="005C7464"/>
    <w:rsid w:val="005C7538"/>
    <w:rsid w:val="005D1615"/>
    <w:rsid w:val="005D1F19"/>
    <w:rsid w:val="005D29D9"/>
    <w:rsid w:val="005D2D72"/>
    <w:rsid w:val="005D2E72"/>
    <w:rsid w:val="005D30FB"/>
    <w:rsid w:val="005D3E7B"/>
    <w:rsid w:val="005D4500"/>
    <w:rsid w:val="005D47A0"/>
    <w:rsid w:val="005D5167"/>
    <w:rsid w:val="005D5552"/>
    <w:rsid w:val="005D5748"/>
    <w:rsid w:val="005D5F0E"/>
    <w:rsid w:val="005D6A70"/>
    <w:rsid w:val="005D76A4"/>
    <w:rsid w:val="005D7CEE"/>
    <w:rsid w:val="005D7E40"/>
    <w:rsid w:val="005E0892"/>
    <w:rsid w:val="005E12F9"/>
    <w:rsid w:val="005E144E"/>
    <w:rsid w:val="005E1EF7"/>
    <w:rsid w:val="005E2712"/>
    <w:rsid w:val="005E2872"/>
    <w:rsid w:val="005E30C4"/>
    <w:rsid w:val="005E3203"/>
    <w:rsid w:val="005E32BB"/>
    <w:rsid w:val="005E389B"/>
    <w:rsid w:val="005E3A0C"/>
    <w:rsid w:val="005E42B1"/>
    <w:rsid w:val="005E4E52"/>
    <w:rsid w:val="005E5049"/>
    <w:rsid w:val="005E51B3"/>
    <w:rsid w:val="005E5A8D"/>
    <w:rsid w:val="005E5BC0"/>
    <w:rsid w:val="005E63BB"/>
    <w:rsid w:val="005E6DE8"/>
    <w:rsid w:val="005E6EF8"/>
    <w:rsid w:val="005E702B"/>
    <w:rsid w:val="005E7498"/>
    <w:rsid w:val="005E79BB"/>
    <w:rsid w:val="005F035F"/>
    <w:rsid w:val="005F093E"/>
    <w:rsid w:val="005F1347"/>
    <w:rsid w:val="005F1E71"/>
    <w:rsid w:val="005F2D7F"/>
    <w:rsid w:val="005F31B9"/>
    <w:rsid w:val="005F3540"/>
    <w:rsid w:val="005F3960"/>
    <w:rsid w:val="005F3A93"/>
    <w:rsid w:val="005F3D43"/>
    <w:rsid w:val="005F3DE9"/>
    <w:rsid w:val="005F4120"/>
    <w:rsid w:val="005F4613"/>
    <w:rsid w:val="005F4AD8"/>
    <w:rsid w:val="005F4BC8"/>
    <w:rsid w:val="005F5466"/>
    <w:rsid w:val="0060153B"/>
    <w:rsid w:val="0060187C"/>
    <w:rsid w:val="00601BFB"/>
    <w:rsid w:val="006026F4"/>
    <w:rsid w:val="0060382E"/>
    <w:rsid w:val="00603F9C"/>
    <w:rsid w:val="0060417C"/>
    <w:rsid w:val="0060442B"/>
    <w:rsid w:val="00604A16"/>
    <w:rsid w:val="00604DDB"/>
    <w:rsid w:val="00604F14"/>
    <w:rsid w:val="00604F4D"/>
    <w:rsid w:val="00604F58"/>
    <w:rsid w:val="00605050"/>
    <w:rsid w:val="0060557B"/>
    <w:rsid w:val="00605E06"/>
    <w:rsid w:val="006060E4"/>
    <w:rsid w:val="00606506"/>
    <w:rsid w:val="006116CC"/>
    <w:rsid w:val="006117F5"/>
    <w:rsid w:val="006118A4"/>
    <w:rsid w:val="0061258B"/>
    <w:rsid w:val="00612703"/>
    <w:rsid w:val="0061293E"/>
    <w:rsid w:val="00612B70"/>
    <w:rsid w:val="0061328C"/>
    <w:rsid w:val="0061356C"/>
    <w:rsid w:val="0061358A"/>
    <w:rsid w:val="00613818"/>
    <w:rsid w:val="00613B3F"/>
    <w:rsid w:val="00613F69"/>
    <w:rsid w:val="006144DE"/>
    <w:rsid w:val="0061483C"/>
    <w:rsid w:val="006149A8"/>
    <w:rsid w:val="00614C80"/>
    <w:rsid w:val="00614D12"/>
    <w:rsid w:val="006150EA"/>
    <w:rsid w:val="006152F9"/>
    <w:rsid w:val="00616339"/>
    <w:rsid w:val="00616998"/>
    <w:rsid w:val="00616DDA"/>
    <w:rsid w:val="00616FC6"/>
    <w:rsid w:val="00617064"/>
    <w:rsid w:val="00617667"/>
    <w:rsid w:val="00617748"/>
    <w:rsid w:val="00620254"/>
    <w:rsid w:val="00620A01"/>
    <w:rsid w:val="006214F5"/>
    <w:rsid w:val="00621FAB"/>
    <w:rsid w:val="0062204A"/>
    <w:rsid w:val="00622159"/>
    <w:rsid w:val="00622D97"/>
    <w:rsid w:val="00623369"/>
    <w:rsid w:val="006239FA"/>
    <w:rsid w:val="00624593"/>
    <w:rsid w:val="006245C4"/>
    <w:rsid w:val="00624B33"/>
    <w:rsid w:val="00624BA5"/>
    <w:rsid w:val="006259EB"/>
    <w:rsid w:val="00625E2D"/>
    <w:rsid w:val="00625EEC"/>
    <w:rsid w:val="00626513"/>
    <w:rsid w:val="0062669E"/>
    <w:rsid w:val="00626E14"/>
    <w:rsid w:val="00627BEC"/>
    <w:rsid w:val="00627DE1"/>
    <w:rsid w:val="00630A79"/>
    <w:rsid w:val="00630B01"/>
    <w:rsid w:val="00630CF2"/>
    <w:rsid w:val="00630DEA"/>
    <w:rsid w:val="00631358"/>
    <w:rsid w:val="0063165D"/>
    <w:rsid w:val="0063198C"/>
    <w:rsid w:val="00631C84"/>
    <w:rsid w:val="0063227A"/>
    <w:rsid w:val="00632AAE"/>
    <w:rsid w:val="00632E6C"/>
    <w:rsid w:val="00633313"/>
    <w:rsid w:val="006337DD"/>
    <w:rsid w:val="006342EC"/>
    <w:rsid w:val="0063439A"/>
    <w:rsid w:val="00634F0B"/>
    <w:rsid w:val="00635062"/>
    <w:rsid w:val="0063536A"/>
    <w:rsid w:val="0063588D"/>
    <w:rsid w:val="0063605C"/>
    <w:rsid w:val="00636B1F"/>
    <w:rsid w:val="0063730A"/>
    <w:rsid w:val="00637423"/>
    <w:rsid w:val="006400F4"/>
    <w:rsid w:val="00640151"/>
    <w:rsid w:val="00640D97"/>
    <w:rsid w:val="006410F1"/>
    <w:rsid w:val="006413AC"/>
    <w:rsid w:val="00641CE3"/>
    <w:rsid w:val="0064280F"/>
    <w:rsid w:val="006428AB"/>
    <w:rsid w:val="00643006"/>
    <w:rsid w:val="006435D9"/>
    <w:rsid w:val="006439AD"/>
    <w:rsid w:val="00644C42"/>
    <w:rsid w:val="006450C4"/>
    <w:rsid w:val="00645370"/>
    <w:rsid w:val="0064546C"/>
    <w:rsid w:val="00645C17"/>
    <w:rsid w:val="00646BF3"/>
    <w:rsid w:val="0065096F"/>
    <w:rsid w:val="00651F81"/>
    <w:rsid w:val="0065204B"/>
    <w:rsid w:val="006526B8"/>
    <w:rsid w:val="006536C3"/>
    <w:rsid w:val="00653FBC"/>
    <w:rsid w:val="00654416"/>
    <w:rsid w:val="0065462E"/>
    <w:rsid w:val="00654B2E"/>
    <w:rsid w:val="00655116"/>
    <w:rsid w:val="00655671"/>
    <w:rsid w:val="00655A88"/>
    <w:rsid w:val="00655AF0"/>
    <w:rsid w:val="00655E7C"/>
    <w:rsid w:val="006569F7"/>
    <w:rsid w:val="00657048"/>
    <w:rsid w:val="00657B95"/>
    <w:rsid w:val="00657DD0"/>
    <w:rsid w:val="00660786"/>
    <w:rsid w:val="00661109"/>
    <w:rsid w:val="00661403"/>
    <w:rsid w:val="0066149D"/>
    <w:rsid w:val="006617BC"/>
    <w:rsid w:val="00661C4C"/>
    <w:rsid w:val="0066251A"/>
    <w:rsid w:val="006634C5"/>
    <w:rsid w:val="00663E33"/>
    <w:rsid w:val="00664108"/>
    <w:rsid w:val="00664477"/>
    <w:rsid w:val="006644AA"/>
    <w:rsid w:val="006646AD"/>
    <w:rsid w:val="00664CA2"/>
    <w:rsid w:val="0066506A"/>
    <w:rsid w:val="0066524F"/>
    <w:rsid w:val="006659A9"/>
    <w:rsid w:val="00665FB5"/>
    <w:rsid w:val="00666172"/>
    <w:rsid w:val="0066673E"/>
    <w:rsid w:val="0066739D"/>
    <w:rsid w:val="00667EFF"/>
    <w:rsid w:val="0067017C"/>
    <w:rsid w:val="006708CC"/>
    <w:rsid w:val="00671810"/>
    <w:rsid w:val="006718F7"/>
    <w:rsid w:val="00671B9F"/>
    <w:rsid w:val="00672146"/>
    <w:rsid w:val="0067234D"/>
    <w:rsid w:val="00673002"/>
    <w:rsid w:val="006741B7"/>
    <w:rsid w:val="00674457"/>
    <w:rsid w:val="00676340"/>
    <w:rsid w:val="00676AF8"/>
    <w:rsid w:val="006779E0"/>
    <w:rsid w:val="006806DE"/>
    <w:rsid w:val="006808E9"/>
    <w:rsid w:val="0068100A"/>
    <w:rsid w:val="00682072"/>
    <w:rsid w:val="00682837"/>
    <w:rsid w:val="0068323B"/>
    <w:rsid w:val="00683827"/>
    <w:rsid w:val="00683C42"/>
    <w:rsid w:val="00685509"/>
    <w:rsid w:val="00685919"/>
    <w:rsid w:val="0068668F"/>
    <w:rsid w:val="006869CF"/>
    <w:rsid w:val="00686E8D"/>
    <w:rsid w:val="00687936"/>
    <w:rsid w:val="00687C8C"/>
    <w:rsid w:val="00690CAF"/>
    <w:rsid w:val="006916F6"/>
    <w:rsid w:val="0069170A"/>
    <w:rsid w:val="00692426"/>
    <w:rsid w:val="00692F80"/>
    <w:rsid w:val="00692F8F"/>
    <w:rsid w:val="00693303"/>
    <w:rsid w:val="00693518"/>
    <w:rsid w:val="00693CE8"/>
    <w:rsid w:val="00693FF8"/>
    <w:rsid w:val="00694114"/>
    <w:rsid w:val="0069468E"/>
    <w:rsid w:val="0069474C"/>
    <w:rsid w:val="00694ED6"/>
    <w:rsid w:val="0069561D"/>
    <w:rsid w:val="006958D4"/>
    <w:rsid w:val="006962AD"/>
    <w:rsid w:val="006962F0"/>
    <w:rsid w:val="00696B8A"/>
    <w:rsid w:val="00696D37"/>
    <w:rsid w:val="00696F77"/>
    <w:rsid w:val="00696F93"/>
    <w:rsid w:val="0069763B"/>
    <w:rsid w:val="006A07C8"/>
    <w:rsid w:val="006A1CD3"/>
    <w:rsid w:val="006A1FE8"/>
    <w:rsid w:val="006A37F4"/>
    <w:rsid w:val="006A3CBF"/>
    <w:rsid w:val="006A419C"/>
    <w:rsid w:val="006A4318"/>
    <w:rsid w:val="006A4367"/>
    <w:rsid w:val="006A45D2"/>
    <w:rsid w:val="006A5AE1"/>
    <w:rsid w:val="006B1904"/>
    <w:rsid w:val="006B196A"/>
    <w:rsid w:val="006B1FF3"/>
    <w:rsid w:val="006B27F4"/>
    <w:rsid w:val="006B2894"/>
    <w:rsid w:val="006B2C77"/>
    <w:rsid w:val="006B382A"/>
    <w:rsid w:val="006B3ED5"/>
    <w:rsid w:val="006B3F95"/>
    <w:rsid w:val="006B3FE0"/>
    <w:rsid w:val="006B4430"/>
    <w:rsid w:val="006B4F78"/>
    <w:rsid w:val="006B548E"/>
    <w:rsid w:val="006B5E4E"/>
    <w:rsid w:val="006B5F6A"/>
    <w:rsid w:val="006B5F81"/>
    <w:rsid w:val="006B6609"/>
    <w:rsid w:val="006B6774"/>
    <w:rsid w:val="006B7236"/>
    <w:rsid w:val="006B7521"/>
    <w:rsid w:val="006C0535"/>
    <w:rsid w:val="006C06E2"/>
    <w:rsid w:val="006C1599"/>
    <w:rsid w:val="006C1D08"/>
    <w:rsid w:val="006C2243"/>
    <w:rsid w:val="006C22D9"/>
    <w:rsid w:val="006C23D0"/>
    <w:rsid w:val="006C280B"/>
    <w:rsid w:val="006C49BA"/>
    <w:rsid w:val="006C5959"/>
    <w:rsid w:val="006C5EAE"/>
    <w:rsid w:val="006C6351"/>
    <w:rsid w:val="006C6414"/>
    <w:rsid w:val="006C6739"/>
    <w:rsid w:val="006C6BA6"/>
    <w:rsid w:val="006C6C24"/>
    <w:rsid w:val="006C73B1"/>
    <w:rsid w:val="006C779E"/>
    <w:rsid w:val="006C7837"/>
    <w:rsid w:val="006D0496"/>
    <w:rsid w:val="006D0A18"/>
    <w:rsid w:val="006D0DD2"/>
    <w:rsid w:val="006D0E89"/>
    <w:rsid w:val="006D0FE1"/>
    <w:rsid w:val="006D149D"/>
    <w:rsid w:val="006D1BEE"/>
    <w:rsid w:val="006D2740"/>
    <w:rsid w:val="006D2CC2"/>
    <w:rsid w:val="006D35B7"/>
    <w:rsid w:val="006D3BA6"/>
    <w:rsid w:val="006D4153"/>
    <w:rsid w:val="006D49E7"/>
    <w:rsid w:val="006D4DF6"/>
    <w:rsid w:val="006D541F"/>
    <w:rsid w:val="006D5CC9"/>
    <w:rsid w:val="006D6930"/>
    <w:rsid w:val="006D7D47"/>
    <w:rsid w:val="006E0291"/>
    <w:rsid w:val="006E0EA7"/>
    <w:rsid w:val="006E1050"/>
    <w:rsid w:val="006E175D"/>
    <w:rsid w:val="006E19DC"/>
    <w:rsid w:val="006E211A"/>
    <w:rsid w:val="006E26AA"/>
    <w:rsid w:val="006E2944"/>
    <w:rsid w:val="006E2ACC"/>
    <w:rsid w:val="006E31C7"/>
    <w:rsid w:val="006E31CB"/>
    <w:rsid w:val="006E3207"/>
    <w:rsid w:val="006E3230"/>
    <w:rsid w:val="006E37F1"/>
    <w:rsid w:val="006E3A81"/>
    <w:rsid w:val="006E41FF"/>
    <w:rsid w:val="006E4E8C"/>
    <w:rsid w:val="006E5326"/>
    <w:rsid w:val="006E59CE"/>
    <w:rsid w:val="006E5D94"/>
    <w:rsid w:val="006E6384"/>
    <w:rsid w:val="006E734D"/>
    <w:rsid w:val="006F00D4"/>
    <w:rsid w:val="006F0488"/>
    <w:rsid w:val="006F055B"/>
    <w:rsid w:val="006F0754"/>
    <w:rsid w:val="006F077A"/>
    <w:rsid w:val="006F1252"/>
    <w:rsid w:val="006F1916"/>
    <w:rsid w:val="006F305C"/>
    <w:rsid w:val="006F321C"/>
    <w:rsid w:val="006F3500"/>
    <w:rsid w:val="006F41DC"/>
    <w:rsid w:val="006F4F4C"/>
    <w:rsid w:val="006F507A"/>
    <w:rsid w:val="006F5933"/>
    <w:rsid w:val="006F62B5"/>
    <w:rsid w:val="006F6BE6"/>
    <w:rsid w:val="006F6D07"/>
    <w:rsid w:val="007007DB"/>
    <w:rsid w:val="00701499"/>
    <w:rsid w:val="00701A1F"/>
    <w:rsid w:val="00702154"/>
    <w:rsid w:val="00702193"/>
    <w:rsid w:val="0070260C"/>
    <w:rsid w:val="00702907"/>
    <w:rsid w:val="00703042"/>
    <w:rsid w:val="00703237"/>
    <w:rsid w:val="0070348D"/>
    <w:rsid w:val="007034EE"/>
    <w:rsid w:val="00703DBA"/>
    <w:rsid w:val="00704284"/>
    <w:rsid w:val="00704860"/>
    <w:rsid w:val="00704C15"/>
    <w:rsid w:val="00704EDC"/>
    <w:rsid w:val="00704F32"/>
    <w:rsid w:val="00705432"/>
    <w:rsid w:val="00705571"/>
    <w:rsid w:val="00705BA5"/>
    <w:rsid w:val="00706DD2"/>
    <w:rsid w:val="0070756B"/>
    <w:rsid w:val="00707CC0"/>
    <w:rsid w:val="00710935"/>
    <w:rsid w:val="00710DEB"/>
    <w:rsid w:val="0071148A"/>
    <w:rsid w:val="00711535"/>
    <w:rsid w:val="00711778"/>
    <w:rsid w:val="00711C0E"/>
    <w:rsid w:val="00712157"/>
    <w:rsid w:val="0071230B"/>
    <w:rsid w:val="00712EC5"/>
    <w:rsid w:val="00712F0C"/>
    <w:rsid w:val="00712FE7"/>
    <w:rsid w:val="0071323F"/>
    <w:rsid w:val="00713B09"/>
    <w:rsid w:val="00713C6E"/>
    <w:rsid w:val="00713CAA"/>
    <w:rsid w:val="00713EAE"/>
    <w:rsid w:val="0071435D"/>
    <w:rsid w:val="0071481E"/>
    <w:rsid w:val="00714C96"/>
    <w:rsid w:val="00714DDC"/>
    <w:rsid w:val="00714F18"/>
    <w:rsid w:val="00715A18"/>
    <w:rsid w:val="00715CB3"/>
    <w:rsid w:val="00716755"/>
    <w:rsid w:val="00716B1C"/>
    <w:rsid w:val="00717090"/>
    <w:rsid w:val="00717636"/>
    <w:rsid w:val="00717E4F"/>
    <w:rsid w:val="00717E9A"/>
    <w:rsid w:val="00720700"/>
    <w:rsid w:val="00720773"/>
    <w:rsid w:val="007208AB"/>
    <w:rsid w:val="00720B38"/>
    <w:rsid w:val="00721F3C"/>
    <w:rsid w:val="00722E9D"/>
    <w:rsid w:val="007231D2"/>
    <w:rsid w:val="0072329C"/>
    <w:rsid w:val="0072364E"/>
    <w:rsid w:val="007237A4"/>
    <w:rsid w:val="00723918"/>
    <w:rsid w:val="00723ED6"/>
    <w:rsid w:val="0072462D"/>
    <w:rsid w:val="00724B69"/>
    <w:rsid w:val="00724C2C"/>
    <w:rsid w:val="00724C99"/>
    <w:rsid w:val="0072508B"/>
    <w:rsid w:val="007257E3"/>
    <w:rsid w:val="007258B8"/>
    <w:rsid w:val="007263E6"/>
    <w:rsid w:val="00726548"/>
    <w:rsid w:val="00727161"/>
    <w:rsid w:val="00727410"/>
    <w:rsid w:val="00727835"/>
    <w:rsid w:val="0073044F"/>
    <w:rsid w:val="007305AC"/>
    <w:rsid w:val="00731D5A"/>
    <w:rsid w:val="007327A2"/>
    <w:rsid w:val="00733666"/>
    <w:rsid w:val="007336AB"/>
    <w:rsid w:val="00733D72"/>
    <w:rsid w:val="007340AA"/>
    <w:rsid w:val="007340DB"/>
    <w:rsid w:val="00734B29"/>
    <w:rsid w:val="007359D8"/>
    <w:rsid w:val="0073636A"/>
    <w:rsid w:val="0073637B"/>
    <w:rsid w:val="00736B09"/>
    <w:rsid w:val="00736C54"/>
    <w:rsid w:val="007376CB"/>
    <w:rsid w:val="00737FA3"/>
    <w:rsid w:val="00741000"/>
    <w:rsid w:val="007410E2"/>
    <w:rsid w:val="007415FE"/>
    <w:rsid w:val="00741BAF"/>
    <w:rsid w:val="00741C34"/>
    <w:rsid w:val="00741C77"/>
    <w:rsid w:val="0074247D"/>
    <w:rsid w:val="00743364"/>
    <w:rsid w:val="0074351F"/>
    <w:rsid w:val="00743771"/>
    <w:rsid w:val="00743D73"/>
    <w:rsid w:val="00744510"/>
    <w:rsid w:val="00744C6F"/>
    <w:rsid w:val="007454A3"/>
    <w:rsid w:val="00745B58"/>
    <w:rsid w:val="0074656A"/>
    <w:rsid w:val="007465A0"/>
    <w:rsid w:val="0074660E"/>
    <w:rsid w:val="00747606"/>
    <w:rsid w:val="00747AF9"/>
    <w:rsid w:val="00750F0D"/>
    <w:rsid w:val="0075118F"/>
    <w:rsid w:val="007511B6"/>
    <w:rsid w:val="007511FF"/>
    <w:rsid w:val="007512ED"/>
    <w:rsid w:val="007514C3"/>
    <w:rsid w:val="0075165D"/>
    <w:rsid w:val="0075186A"/>
    <w:rsid w:val="007519E3"/>
    <w:rsid w:val="00751D32"/>
    <w:rsid w:val="0075298E"/>
    <w:rsid w:val="0075387C"/>
    <w:rsid w:val="00753915"/>
    <w:rsid w:val="00753D38"/>
    <w:rsid w:val="007548B1"/>
    <w:rsid w:val="00754B6A"/>
    <w:rsid w:val="00755921"/>
    <w:rsid w:val="0075597B"/>
    <w:rsid w:val="00755B2A"/>
    <w:rsid w:val="00755CF9"/>
    <w:rsid w:val="00756073"/>
    <w:rsid w:val="0075698F"/>
    <w:rsid w:val="0075797D"/>
    <w:rsid w:val="00757D30"/>
    <w:rsid w:val="007603FF"/>
    <w:rsid w:val="00761EA9"/>
    <w:rsid w:val="0076255E"/>
    <w:rsid w:val="007628F8"/>
    <w:rsid w:val="00762A0E"/>
    <w:rsid w:val="0076310A"/>
    <w:rsid w:val="007635AA"/>
    <w:rsid w:val="00764A4B"/>
    <w:rsid w:val="00764E42"/>
    <w:rsid w:val="0076528C"/>
    <w:rsid w:val="007655DD"/>
    <w:rsid w:val="0076590B"/>
    <w:rsid w:val="007667FC"/>
    <w:rsid w:val="00767660"/>
    <w:rsid w:val="0076775B"/>
    <w:rsid w:val="00767B1C"/>
    <w:rsid w:val="00770613"/>
    <w:rsid w:val="007708FB"/>
    <w:rsid w:val="00770D69"/>
    <w:rsid w:val="00771107"/>
    <w:rsid w:val="0077116F"/>
    <w:rsid w:val="00771C1F"/>
    <w:rsid w:val="00771C31"/>
    <w:rsid w:val="00771CED"/>
    <w:rsid w:val="0077226C"/>
    <w:rsid w:val="007725DF"/>
    <w:rsid w:val="00773D9E"/>
    <w:rsid w:val="00774D0A"/>
    <w:rsid w:val="00774EF9"/>
    <w:rsid w:val="00775149"/>
    <w:rsid w:val="00775F11"/>
    <w:rsid w:val="007760CA"/>
    <w:rsid w:val="00776815"/>
    <w:rsid w:val="00777592"/>
    <w:rsid w:val="0078005B"/>
    <w:rsid w:val="00780ECA"/>
    <w:rsid w:val="007817AA"/>
    <w:rsid w:val="007818B9"/>
    <w:rsid w:val="00781BF7"/>
    <w:rsid w:val="0078211B"/>
    <w:rsid w:val="00782547"/>
    <w:rsid w:val="00782792"/>
    <w:rsid w:val="00783133"/>
    <w:rsid w:val="0078350F"/>
    <w:rsid w:val="00783652"/>
    <w:rsid w:val="00784032"/>
    <w:rsid w:val="0078426A"/>
    <w:rsid w:val="0078434A"/>
    <w:rsid w:val="00784414"/>
    <w:rsid w:val="00784742"/>
    <w:rsid w:val="007850D1"/>
    <w:rsid w:val="00785467"/>
    <w:rsid w:val="0078555A"/>
    <w:rsid w:val="00787549"/>
    <w:rsid w:val="00787C7C"/>
    <w:rsid w:val="00787FE4"/>
    <w:rsid w:val="007900F5"/>
    <w:rsid w:val="007901DA"/>
    <w:rsid w:val="00791023"/>
    <w:rsid w:val="00791494"/>
    <w:rsid w:val="00792311"/>
    <w:rsid w:val="007923DC"/>
    <w:rsid w:val="007928B2"/>
    <w:rsid w:val="00793AA7"/>
    <w:rsid w:val="00793B3A"/>
    <w:rsid w:val="00794609"/>
    <w:rsid w:val="007951BE"/>
    <w:rsid w:val="0079605F"/>
    <w:rsid w:val="0079638D"/>
    <w:rsid w:val="007967B6"/>
    <w:rsid w:val="00796814"/>
    <w:rsid w:val="00796B78"/>
    <w:rsid w:val="00797F41"/>
    <w:rsid w:val="007A047A"/>
    <w:rsid w:val="007A0F55"/>
    <w:rsid w:val="007A1ECE"/>
    <w:rsid w:val="007A20D1"/>
    <w:rsid w:val="007A33B8"/>
    <w:rsid w:val="007A3BCF"/>
    <w:rsid w:val="007A43DF"/>
    <w:rsid w:val="007A5A91"/>
    <w:rsid w:val="007A5D61"/>
    <w:rsid w:val="007A63CF"/>
    <w:rsid w:val="007A739D"/>
    <w:rsid w:val="007A75AE"/>
    <w:rsid w:val="007A7A6E"/>
    <w:rsid w:val="007B0BFB"/>
    <w:rsid w:val="007B0C53"/>
    <w:rsid w:val="007B16CD"/>
    <w:rsid w:val="007B197C"/>
    <w:rsid w:val="007B3243"/>
    <w:rsid w:val="007B38BF"/>
    <w:rsid w:val="007B54FA"/>
    <w:rsid w:val="007B5AE3"/>
    <w:rsid w:val="007B5E54"/>
    <w:rsid w:val="007B5FAB"/>
    <w:rsid w:val="007B6E99"/>
    <w:rsid w:val="007B700A"/>
    <w:rsid w:val="007B737D"/>
    <w:rsid w:val="007B7C34"/>
    <w:rsid w:val="007C071E"/>
    <w:rsid w:val="007C0D0F"/>
    <w:rsid w:val="007C0DD5"/>
    <w:rsid w:val="007C1CFE"/>
    <w:rsid w:val="007C2CB3"/>
    <w:rsid w:val="007C43F7"/>
    <w:rsid w:val="007C4D04"/>
    <w:rsid w:val="007C4DDE"/>
    <w:rsid w:val="007C5DB2"/>
    <w:rsid w:val="007C6279"/>
    <w:rsid w:val="007C7090"/>
    <w:rsid w:val="007C7306"/>
    <w:rsid w:val="007D06FF"/>
    <w:rsid w:val="007D0930"/>
    <w:rsid w:val="007D0C48"/>
    <w:rsid w:val="007D0D39"/>
    <w:rsid w:val="007D1655"/>
    <w:rsid w:val="007D171F"/>
    <w:rsid w:val="007D1A5C"/>
    <w:rsid w:val="007D23CB"/>
    <w:rsid w:val="007D23F1"/>
    <w:rsid w:val="007D25CF"/>
    <w:rsid w:val="007D3417"/>
    <w:rsid w:val="007D3AE6"/>
    <w:rsid w:val="007D4727"/>
    <w:rsid w:val="007D4E4A"/>
    <w:rsid w:val="007D5391"/>
    <w:rsid w:val="007D5470"/>
    <w:rsid w:val="007D5692"/>
    <w:rsid w:val="007D5F8A"/>
    <w:rsid w:val="007D6925"/>
    <w:rsid w:val="007D7A90"/>
    <w:rsid w:val="007D7D08"/>
    <w:rsid w:val="007D7DEB"/>
    <w:rsid w:val="007E12A2"/>
    <w:rsid w:val="007E190E"/>
    <w:rsid w:val="007E1C34"/>
    <w:rsid w:val="007E22B6"/>
    <w:rsid w:val="007E2447"/>
    <w:rsid w:val="007E3462"/>
    <w:rsid w:val="007E3DA0"/>
    <w:rsid w:val="007E47FD"/>
    <w:rsid w:val="007E4E40"/>
    <w:rsid w:val="007E516D"/>
    <w:rsid w:val="007E5A4C"/>
    <w:rsid w:val="007E5D69"/>
    <w:rsid w:val="007E6795"/>
    <w:rsid w:val="007E7A42"/>
    <w:rsid w:val="007F0E21"/>
    <w:rsid w:val="007F0F30"/>
    <w:rsid w:val="007F10F1"/>
    <w:rsid w:val="007F19A0"/>
    <w:rsid w:val="007F1F7F"/>
    <w:rsid w:val="007F2509"/>
    <w:rsid w:val="007F2E30"/>
    <w:rsid w:val="007F2F74"/>
    <w:rsid w:val="007F3085"/>
    <w:rsid w:val="007F344F"/>
    <w:rsid w:val="007F3AB2"/>
    <w:rsid w:val="007F3EEB"/>
    <w:rsid w:val="007F4540"/>
    <w:rsid w:val="007F4C02"/>
    <w:rsid w:val="007F4F12"/>
    <w:rsid w:val="007F588D"/>
    <w:rsid w:val="007F5A40"/>
    <w:rsid w:val="007F5F4A"/>
    <w:rsid w:val="007F66C0"/>
    <w:rsid w:val="007F6789"/>
    <w:rsid w:val="007F7374"/>
    <w:rsid w:val="007F739E"/>
    <w:rsid w:val="00800156"/>
    <w:rsid w:val="00800FC1"/>
    <w:rsid w:val="0080114C"/>
    <w:rsid w:val="00801333"/>
    <w:rsid w:val="00801D74"/>
    <w:rsid w:val="00801E6D"/>
    <w:rsid w:val="00802792"/>
    <w:rsid w:val="00802EE1"/>
    <w:rsid w:val="008032B0"/>
    <w:rsid w:val="0080360C"/>
    <w:rsid w:val="008037A0"/>
    <w:rsid w:val="00804264"/>
    <w:rsid w:val="00804587"/>
    <w:rsid w:val="00804C70"/>
    <w:rsid w:val="00805E21"/>
    <w:rsid w:val="008062E3"/>
    <w:rsid w:val="0080686E"/>
    <w:rsid w:val="00806BE6"/>
    <w:rsid w:val="00806C74"/>
    <w:rsid w:val="00807ABF"/>
    <w:rsid w:val="00810D43"/>
    <w:rsid w:val="00811078"/>
    <w:rsid w:val="00812C98"/>
    <w:rsid w:val="0081306A"/>
    <w:rsid w:val="008142B7"/>
    <w:rsid w:val="00815252"/>
    <w:rsid w:val="00815F3D"/>
    <w:rsid w:val="008168C2"/>
    <w:rsid w:val="008171FD"/>
    <w:rsid w:val="008173B9"/>
    <w:rsid w:val="008175AB"/>
    <w:rsid w:val="008178A0"/>
    <w:rsid w:val="00817C60"/>
    <w:rsid w:val="00817F03"/>
    <w:rsid w:val="008207E1"/>
    <w:rsid w:val="00822FEF"/>
    <w:rsid w:val="00823881"/>
    <w:rsid w:val="00823B36"/>
    <w:rsid w:val="00823FDF"/>
    <w:rsid w:val="00824194"/>
    <w:rsid w:val="00824BB4"/>
    <w:rsid w:val="00824E53"/>
    <w:rsid w:val="00825651"/>
    <w:rsid w:val="00825AE6"/>
    <w:rsid w:val="00825D54"/>
    <w:rsid w:val="00825F20"/>
    <w:rsid w:val="008264DB"/>
    <w:rsid w:val="0082796A"/>
    <w:rsid w:val="00830BE5"/>
    <w:rsid w:val="008311E0"/>
    <w:rsid w:val="00831925"/>
    <w:rsid w:val="00831BE3"/>
    <w:rsid w:val="00831D9D"/>
    <w:rsid w:val="00832179"/>
    <w:rsid w:val="0083221F"/>
    <w:rsid w:val="008329D5"/>
    <w:rsid w:val="00832CA7"/>
    <w:rsid w:val="0083366D"/>
    <w:rsid w:val="0083412A"/>
    <w:rsid w:val="00834C3F"/>
    <w:rsid w:val="0083568F"/>
    <w:rsid w:val="00836052"/>
    <w:rsid w:val="00836164"/>
    <w:rsid w:val="00836311"/>
    <w:rsid w:val="00836F06"/>
    <w:rsid w:val="0083747A"/>
    <w:rsid w:val="008378BD"/>
    <w:rsid w:val="00837AC5"/>
    <w:rsid w:val="00837F41"/>
    <w:rsid w:val="00840219"/>
    <w:rsid w:val="008403A1"/>
    <w:rsid w:val="00840E2B"/>
    <w:rsid w:val="0084232F"/>
    <w:rsid w:val="00842571"/>
    <w:rsid w:val="00842C70"/>
    <w:rsid w:val="00842E65"/>
    <w:rsid w:val="008433B4"/>
    <w:rsid w:val="00843446"/>
    <w:rsid w:val="0084345E"/>
    <w:rsid w:val="008434FF"/>
    <w:rsid w:val="00843AC7"/>
    <w:rsid w:val="008440B7"/>
    <w:rsid w:val="008447A4"/>
    <w:rsid w:val="00844ACC"/>
    <w:rsid w:val="00844ADC"/>
    <w:rsid w:val="0084519A"/>
    <w:rsid w:val="00845248"/>
    <w:rsid w:val="00845A39"/>
    <w:rsid w:val="00845B22"/>
    <w:rsid w:val="00845D20"/>
    <w:rsid w:val="0084608A"/>
    <w:rsid w:val="008464DB"/>
    <w:rsid w:val="00846665"/>
    <w:rsid w:val="00846D62"/>
    <w:rsid w:val="008475F1"/>
    <w:rsid w:val="008476CA"/>
    <w:rsid w:val="00847CA2"/>
    <w:rsid w:val="00847EDF"/>
    <w:rsid w:val="0085023A"/>
    <w:rsid w:val="0085120F"/>
    <w:rsid w:val="00852750"/>
    <w:rsid w:val="00852ABB"/>
    <w:rsid w:val="008541AB"/>
    <w:rsid w:val="0085565F"/>
    <w:rsid w:val="0085575F"/>
    <w:rsid w:val="00855985"/>
    <w:rsid w:val="008559E0"/>
    <w:rsid w:val="00856E24"/>
    <w:rsid w:val="008570EF"/>
    <w:rsid w:val="00857B12"/>
    <w:rsid w:val="00860246"/>
    <w:rsid w:val="008603BA"/>
    <w:rsid w:val="00860502"/>
    <w:rsid w:val="0086065E"/>
    <w:rsid w:val="00860A14"/>
    <w:rsid w:val="00860CE4"/>
    <w:rsid w:val="00862051"/>
    <w:rsid w:val="00862E8A"/>
    <w:rsid w:val="00863560"/>
    <w:rsid w:val="00863676"/>
    <w:rsid w:val="00863F16"/>
    <w:rsid w:val="0086411A"/>
    <w:rsid w:val="00864459"/>
    <w:rsid w:val="00864664"/>
    <w:rsid w:val="00864BD3"/>
    <w:rsid w:val="00864C52"/>
    <w:rsid w:val="00864CF1"/>
    <w:rsid w:val="00865943"/>
    <w:rsid w:val="00866717"/>
    <w:rsid w:val="00866BC6"/>
    <w:rsid w:val="00866FE6"/>
    <w:rsid w:val="00867001"/>
    <w:rsid w:val="0086708B"/>
    <w:rsid w:val="00867582"/>
    <w:rsid w:val="0086761C"/>
    <w:rsid w:val="0086774B"/>
    <w:rsid w:val="0087016B"/>
    <w:rsid w:val="008706C7"/>
    <w:rsid w:val="00871C28"/>
    <w:rsid w:val="008720FB"/>
    <w:rsid w:val="008725E5"/>
    <w:rsid w:val="00872770"/>
    <w:rsid w:val="00872BBC"/>
    <w:rsid w:val="00872E5A"/>
    <w:rsid w:val="00873172"/>
    <w:rsid w:val="008739AB"/>
    <w:rsid w:val="00873B09"/>
    <w:rsid w:val="00873E68"/>
    <w:rsid w:val="00873F1C"/>
    <w:rsid w:val="00874248"/>
    <w:rsid w:val="008749AF"/>
    <w:rsid w:val="00874FF0"/>
    <w:rsid w:val="00875843"/>
    <w:rsid w:val="00875AFB"/>
    <w:rsid w:val="00875B47"/>
    <w:rsid w:val="00875FA7"/>
    <w:rsid w:val="008760CF"/>
    <w:rsid w:val="00876711"/>
    <w:rsid w:val="00876BAC"/>
    <w:rsid w:val="00877187"/>
    <w:rsid w:val="00877249"/>
    <w:rsid w:val="00877386"/>
    <w:rsid w:val="00877AD9"/>
    <w:rsid w:val="00877E9A"/>
    <w:rsid w:val="00880892"/>
    <w:rsid w:val="008810CE"/>
    <w:rsid w:val="0088143B"/>
    <w:rsid w:val="00882894"/>
    <w:rsid w:val="00882FF6"/>
    <w:rsid w:val="00883A09"/>
    <w:rsid w:val="00883EA5"/>
    <w:rsid w:val="00884197"/>
    <w:rsid w:val="008856AD"/>
    <w:rsid w:val="00885B34"/>
    <w:rsid w:val="00885D55"/>
    <w:rsid w:val="00886525"/>
    <w:rsid w:val="0088680C"/>
    <w:rsid w:val="00886F6E"/>
    <w:rsid w:val="00886FA7"/>
    <w:rsid w:val="0089197D"/>
    <w:rsid w:val="00892C05"/>
    <w:rsid w:val="00893285"/>
    <w:rsid w:val="00894179"/>
    <w:rsid w:val="008954B7"/>
    <w:rsid w:val="0089555F"/>
    <w:rsid w:val="008962EB"/>
    <w:rsid w:val="00896380"/>
    <w:rsid w:val="00896431"/>
    <w:rsid w:val="008974C5"/>
    <w:rsid w:val="00897BF9"/>
    <w:rsid w:val="008A0219"/>
    <w:rsid w:val="008A02FA"/>
    <w:rsid w:val="008A03E9"/>
    <w:rsid w:val="008A0414"/>
    <w:rsid w:val="008A088A"/>
    <w:rsid w:val="008A0FE9"/>
    <w:rsid w:val="008A1239"/>
    <w:rsid w:val="008A15B1"/>
    <w:rsid w:val="008A315D"/>
    <w:rsid w:val="008A362F"/>
    <w:rsid w:val="008A363E"/>
    <w:rsid w:val="008A3701"/>
    <w:rsid w:val="008A38C8"/>
    <w:rsid w:val="008A38F0"/>
    <w:rsid w:val="008A3A94"/>
    <w:rsid w:val="008A5552"/>
    <w:rsid w:val="008A56FC"/>
    <w:rsid w:val="008A578C"/>
    <w:rsid w:val="008A61D1"/>
    <w:rsid w:val="008A6E6D"/>
    <w:rsid w:val="008A6FF7"/>
    <w:rsid w:val="008A75E1"/>
    <w:rsid w:val="008A7A5D"/>
    <w:rsid w:val="008A7CE8"/>
    <w:rsid w:val="008A7DC7"/>
    <w:rsid w:val="008B0B41"/>
    <w:rsid w:val="008B0D94"/>
    <w:rsid w:val="008B1017"/>
    <w:rsid w:val="008B1295"/>
    <w:rsid w:val="008B1D0A"/>
    <w:rsid w:val="008B23AB"/>
    <w:rsid w:val="008B2466"/>
    <w:rsid w:val="008B2501"/>
    <w:rsid w:val="008B26D9"/>
    <w:rsid w:val="008B4CA7"/>
    <w:rsid w:val="008B4CB8"/>
    <w:rsid w:val="008B4F3C"/>
    <w:rsid w:val="008B4FD8"/>
    <w:rsid w:val="008B5835"/>
    <w:rsid w:val="008B5DA0"/>
    <w:rsid w:val="008B5FA2"/>
    <w:rsid w:val="008B6025"/>
    <w:rsid w:val="008B72E9"/>
    <w:rsid w:val="008B7305"/>
    <w:rsid w:val="008B7681"/>
    <w:rsid w:val="008C0F6A"/>
    <w:rsid w:val="008C1108"/>
    <w:rsid w:val="008C1C8D"/>
    <w:rsid w:val="008C1E00"/>
    <w:rsid w:val="008C2574"/>
    <w:rsid w:val="008C3436"/>
    <w:rsid w:val="008C3FF1"/>
    <w:rsid w:val="008C4320"/>
    <w:rsid w:val="008C4BE6"/>
    <w:rsid w:val="008C5158"/>
    <w:rsid w:val="008C5436"/>
    <w:rsid w:val="008C60F2"/>
    <w:rsid w:val="008C6465"/>
    <w:rsid w:val="008C6C6A"/>
    <w:rsid w:val="008C6D94"/>
    <w:rsid w:val="008C7D6A"/>
    <w:rsid w:val="008C7E27"/>
    <w:rsid w:val="008C7FCE"/>
    <w:rsid w:val="008D0B52"/>
    <w:rsid w:val="008D0F39"/>
    <w:rsid w:val="008D1045"/>
    <w:rsid w:val="008D1523"/>
    <w:rsid w:val="008D21C0"/>
    <w:rsid w:val="008D2301"/>
    <w:rsid w:val="008D2319"/>
    <w:rsid w:val="008D23BF"/>
    <w:rsid w:val="008D25FC"/>
    <w:rsid w:val="008D271B"/>
    <w:rsid w:val="008D3AC3"/>
    <w:rsid w:val="008D44FF"/>
    <w:rsid w:val="008D45E1"/>
    <w:rsid w:val="008D4B91"/>
    <w:rsid w:val="008D4C89"/>
    <w:rsid w:val="008D568E"/>
    <w:rsid w:val="008D577E"/>
    <w:rsid w:val="008D5DF4"/>
    <w:rsid w:val="008D5E41"/>
    <w:rsid w:val="008D607A"/>
    <w:rsid w:val="008D6168"/>
    <w:rsid w:val="008D6417"/>
    <w:rsid w:val="008D6DA9"/>
    <w:rsid w:val="008D7308"/>
    <w:rsid w:val="008D7913"/>
    <w:rsid w:val="008D7E41"/>
    <w:rsid w:val="008E000C"/>
    <w:rsid w:val="008E0335"/>
    <w:rsid w:val="008E0E48"/>
    <w:rsid w:val="008E15EB"/>
    <w:rsid w:val="008E1A2A"/>
    <w:rsid w:val="008E1D4D"/>
    <w:rsid w:val="008E1ED5"/>
    <w:rsid w:val="008E2320"/>
    <w:rsid w:val="008E2F6A"/>
    <w:rsid w:val="008E41D8"/>
    <w:rsid w:val="008E4398"/>
    <w:rsid w:val="008E5C73"/>
    <w:rsid w:val="008E6231"/>
    <w:rsid w:val="008E6346"/>
    <w:rsid w:val="008E6E66"/>
    <w:rsid w:val="008E6F01"/>
    <w:rsid w:val="008E789F"/>
    <w:rsid w:val="008E7B33"/>
    <w:rsid w:val="008E7EB3"/>
    <w:rsid w:val="008F0474"/>
    <w:rsid w:val="008F0845"/>
    <w:rsid w:val="008F0A19"/>
    <w:rsid w:val="008F0A8E"/>
    <w:rsid w:val="008F1059"/>
    <w:rsid w:val="008F106D"/>
    <w:rsid w:val="008F1280"/>
    <w:rsid w:val="008F160E"/>
    <w:rsid w:val="008F1900"/>
    <w:rsid w:val="008F1A31"/>
    <w:rsid w:val="008F1E8B"/>
    <w:rsid w:val="008F26C1"/>
    <w:rsid w:val="008F372F"/>
    <w:rsid w:val="008F37D4"/>
    <w:rsid w:val="008F3DE4"/>
    <w:rsid w:val="008F3DF2"/>
    <w:rsid w:val="008F4561"/>
    <w:rsid w:val="008F5E73"/>
    <w:rsid w:val="008F5F5F"/>
    <w:rsid w:val="008F6679"/>
    <w:rsid w:val="008F71BB"/>
    <w:rsid w:val="008F72D6"/>
    <w:rsid w:val="008F7357"/>
    <w:rsid w:val="00901EBC"/>
    <w:rsid w:val="00902B0D"/>
    <w:rsid w:val="00902D51"/>
    <w:rsid w:val="00903610"/>
    <w:rsid w:val="00903BB0"/>
    <w:rsid w:val="0090417C"/>
    <w:rsid w:val="009046B9"/>
    <w:rsid w:val="00905780"/>
    <w:rsid w:val="00905BDD"/>
    <w:rsid w:val="00905C2B"/>
    <w:rsid w:val="00905EE7"/>
    <w:rsid w:val="0090631B"/>
    <w:rsid w:val="00906687"/>
    <w:rsid w:val="00907592"/>
    <w:rsid w:val="009103A5"/>
    <w:rsid w:val="0091089A"/>
    <w:rsid w:val="00910917"/>
    <w:rsid w:val="00910C03"/>
    <w:rsid w:val="00910D38"/>
    <w:rsid w:val="00911103"/>
    <w:rsid w:val="00911B6F"/>
    <w:rsid w:val="0091298D"/>
    <w:rsid w:val="00912A02"/>
    <w:rsid w:val="009153F7"/>
    <w:rsid w:val="009157AF"/>
    <w:rsid w:val="00915E7C"/>
    <w:rsid w:val="00916022"/>
    <w:rsid w:val="00916472"/>
    <w:rsid w:val="00916A10"/>
    <w:rsid w:val="00916A27"/>
    <w:rsid w:val="00916F0E"/>
    <w:rsid w:val="009174AF"/>
    <w:rsid w:val="00920BB5"/>
    <w:rsid w:val="00920CDE"/>
    <w:rsid w:val="00921764"/>
    <w:rsid w:val="00921DA7"/>
    <w:rsid w:val="00921E85"/>
    <w:rsid w:val="00922939"/>
    <w:rsid w:val="0092327C"/>
    <w:rsid w:val="0092358D"/>
    <w:rsid w:val="00923CE3"/>
    <w:rsid w:val="00924240"/>
    <w:rsid w:val="00924595"/>
    <w:rsid w:val="00924DE4"/>
    <w:rsid w:val="0092630B"/>
    <w:rsid w:val="0092636E"/>
    <w:rsid w:val="0092658C"/>
    <w:rsid w:val="009267F7"/>
    <w:rsid w:val="00926BEB"/>
    <w:rsid w:val="00927579"/>
    <w:rsid w:val="00927755"/>
    <w:rsid w:val="00927852"/>
    <w:rsid w:val="0093060C"/>
    <w:rsid w:val="00930834"/>
    <w:rsid w:val="00931060"/>
    <w:rsid w:val="00931AC0"/>
    <w:rsid w:val="00933B47"/>
    <w:rsid w:val="00935949"/>
    <w:rsid w:val="0093627C"/>
    <w:rsid w:val="00936317"/>
    <w:rsid w:val="00937503"/>
    <w:rsid w:val="009377C9"/>
    <w:rsid w:val="0093796C"/>
    <w:rsid w:val="00937A0E"/>
    <w:rsid w:val="00937CAD"/>
    <w:rsid w:val="00937F6B"/>
    <w:rsid w:val="00940026"/>
    <w:rsid w:val="009402DE"/>
    <w:rsid w:val="0094051A"/>
    <w:rsid w:val="009407B7"/>
    <w:rsid w:val="00941F9B"/>
    <w:rsid w:val="00942610"/>
    <w:rsid w:val="00942957"/>
    <w:rsid w:val="00942B34"/>
    <w:rsid w:val="00942DFE"/>
    <w:rsid w:val="00942E10"/>
    <w:rsid w:val="00942E1E"/>
    <w:rsid w:val="009431F6"/>
    <w:rsid w:val="00943252"/>
    <w:rsid w:val="009443C1"/>
    <w:rsid w:val="009447F4"/>
    <w:rsid w:val="009448AF"/>
    <w:rsid w:val="009448E4"/>
    <w:rsid w:val="00944D76"/>
    <w:rsid w:val="00945112"/>
    <w:rsid w:val="00945767"/>
    <w:rsid w:val="00946506"/>
    <w:rsid w:val="00946C09"/>
    <w:rsid w:val="009472B4"/>
    <w:rsid w:val="00947397"/>
    <w:rsid w:val="00947B5D"/>
    <w:rsid w:val="00950E0F"/>
    <w:rsid w:val="00953825"/>
    <w:rsid w:val="00953CDE"/>
    <w:rsid w:val="00954678"/>
    <w:rsid w:val="00954C4B"/>
    <w:rsid w:val="00955F1C"/>
    <w:rsid w:val="009560AA"/>
    <w:rsid w:val="0095613B"/>
    <w:rsid w:val="00960BA8"/>
    <w:rsid w:val="00960CAE"/>
    <w:rsid w:val="00960D82"/>
    <w:rsid w:val="00960E8E"/>
    <w:rsid w:val="00960FA1"/>
    <w:rsid w:val="00961959"/>
    <w:rsid w:val="009620F9"/>
    <w:rsid w:val="009621A1"/>
    <w:rsid w:val="00962684"/>
    <w:rsid w:val="0096382C"/>
    <w:rsid w:val="009638A3"/>
    <w:rsid w:val="00964CEF"/>
    <w:rsid w:val="00965EDC"/>
    <w:rsid w:val="00965F03"/>
    <w:rsid w:val="00966003"/>
    <w:rsid w:val="00966221"/>
    <w:rsid w:val="00966BA9"/>
    <w:rsid w:val="00966EC0"/>
    <w:rsid w:val="00966ECD"/>
    <w:rsid w:val="00966F25"/>
    <w:rsid w:val="0096773B"/>
    <w:rsid w:val="009679B5"/>
    <w:rsid w:val="00970155"/>
    <w:rsid w:val="009713D3"/>
    <w:rsid w:val="00972A1E"/>
    <w:rsid w:val="00972C62"/>
    <w:rsid w:val="009731B7"/>
    <w:rsid w:val="009734E4"/>
    <w:rsid w:val="00974079"/>
    <w:rsid w:val="00975624"/>
    <w:rsid w:val="0097643D"/>
    <w:rsid w:val="00976710"/>
    <w:rsid w:val="009767F1"/>
    <w:rsid w:val="00977797"/>
    <w:rsid w:val="00977BF1"/>
    <w:rsid w:val="00980881"/>
    <w:rsid w:val="0098139D"/>
    <w:rsid w:val="0098175F"/>
    <w:rsid w:val="00982E96"/>
    <w:rsid w:val="00983251"/>
    <w:rsid w:val="009857C7"/>
    <w:rsid w:val="0098602E"/>
    <w:rsid w:val="00986AF3"/>
    <w:rsid w:val="00987819"/>
    <w:rsid w:val="00987D14"/>
    <w:rsid w:val="00987F5C"/>
    <w:rsid w:val="009907E3"/>
    <w:rsid w:val="00990958"/>
    <w:rsid w:val="009926C5"/>
    <w:rsid w:val="00992807"/>
    <w:rsid w:val="00992830"/>
    <w:rsid w:val="00992BAF"/>
    <w:rsid w:val="00992F7B"/>
    <w:rsid w:val="00993468"/>
    <w:rsid w:val="00993F78"/>
    <w:rsid w:val="00994506"/>
    <w:rsid w:val="0099561B"/>
    <w:rsid w:val="00995DA0"/>
    <w:rsid w:val="00995F07"/>
    <w:rsid w:val="009967F9"/>
    <w:rsid w:val="00996F11"/>
    <w:rsid w:val="009972A6"/>
    <w:rsid w:val="009A0379"/>
    <w:rsid w:val="009A1463"/>
    <w:rsid w:val="009A1474"/>
    <w:rsid w:val="009A16C4"/>
    <w:rsid w:val="009A2142"/>
    <w:rsid w:val="009A2B31"/>
    <w:rsid w:val="009A30E7"/>
    <w:rsid w:val="009A5210"/>
    <w:rsid w:val="009A54BA"/>
    <w:rsid w:val="009A5507"/>
    <w:rsid w:val="009A5601"/>
    <w:rsid w:val="009A58D2"/>
    <w:rsid w:val="009A6A36"/>
    <w:rsid w:val="009A71C7"/>
    <w:rsid w:val="009A7AAD"/>
    <w:rsid w:val="009B0109"/>
    <w:rsid w:val="009B0462"/>
    <w:rsid w:val="009B0FF1"/>
    <w:rsid w:val="009B1309"/>
    <w:rsid w:val="009B1939"/>
    <w:rsid w:val="009B2B8D"/>
    <w:rsid w:val="009B2DF3"/>
    <w:rsid w:val="009B3295"/>
    <w:rsid w:val="009B4B6C"/>
    <w:rsid w:val="009B512B"/>
    <w:rsid w:val="009B52B3"/>
    <w:rsid w:val="009B531F"/>
    <w:rsid w:val="009B5375"/>
    <w:rsid w:val="009B544F"/>
    <w:rsid w:val="009B577B"/>
    <w:rsid w:val="009B5A0C"/>
    <w:rsid w:val="009B6554"/>
    <w:rsid w:val="009B707E"/>
    <w:rsid w:val="009B72D9"/>
    <w:rsid w:val="009B7405"/>
    <w:rsid w:val="009B7DEA"/>
    <w:rsid w:val="009C04E2"/>
    <w:rsid w:val="009C083B"/>
    <w:rsid w:val="009C0B2E"/>
    <w:rsid w:val="009C167A"/>
    <w:rsid w:val="009C4175"/>
    <w:rsid w:val="009C5D95"/>
    <w:rsid w:val="009C5E21"/>
    <w:rsid w:val="009C5F93"/>
    <w:rsid w:val="009C69AE"/>
    <w:rsid w:val="009C752D"/>
    <w:rsid w:val="009C7A2E"/>
    <w:rsid w:val="009D039E"/>
    <w:rsid w:val="009D0B93"/>
    <w:rsid w:val="009D1083"/>
    <w:rsid w:val="009D166E"/>
    <w:rsid w:val="009D28A1"/>
    <w:rsid w:val="009D3A8F"/>
    <w:rsid w:val="009D3C55"/>
    <w:rsid w:val="009D4475"/>
    <w:rsid w:val="009D51A6"/>
    <w:rsid w:val="009D534B"/>
    <w:rsid w:val="009D55EC"/>
    <w:rsid w:val="009D56C4"/>
    <w:rsid w:val="009D5FAF"/>
    <w:rsid w:val="009D6675"/>
    <w:rsid w:val="009D686D"/>
    <w:rsid w:val="009D68BC"/>
    <w:rsid w:val="009D68E7"/>
    <w:rsid w:val="009D6AF4"/>
    <w:rsid w:val="009D72E7"/>
    <w:rsid w:val="009D7564"/>
    <w:rsid w:val="009D75D4"/>
    <w:rsid w:val="009E0604"/>
    <w:rsid w:val="009E0E25"/>
    <w:rsid w:val="009E1519"/>
    <w:rsid w:val="009E24C2"/>
    <w:rsid w:val="009E2B79"/>
    <w:rsid w:val="009E2FB8"/>
    <w:rsid w:val="009E3143"/>
    <w:rsid w:val="009E33DF"/>
    <w:rsid w:val="009E4F30"/>
    <w:rsid w:val="009E5396"/>
    <w:rsid w:val="009E659A"/>
    <w:rsid w:val="009E667B"/>
    <w:rsid w:val="009E6995"/>
    <w:rsid w:val="009E6FC4"/>
    <w:rsid w:val="009E77F8"/>
    <w:rsid w:val="009E7CD7"/>
    <w:rsid w:val="009F17DA"/>
    <w:rsid w:val="009F1DB1"/>
    <w:rsid w:val="009F1EB7"/>
    <w:rsid w:val="009F2306"/>
    <w:rsid w:val="009F2368"/>
    <w:rsid w:val="009F2A64"/>
    <w:rsid w:val="009F3056"/>
    <w:rsid w:val="009F3148"/>
    <w:rsid w:val="009F3371"/>
    <w:rsid w:val="009F3AF0"/>
    <w:rsid w:val="009F4D0C"/>
    <w:rsid w:val="009F540C"/>
    <w:rsid w:val="009F5C75"/>
    <w:rsid w:val="009F6296"/>
    <w:rsid w:val="009F62C1"/>
    <w:rsid w:val="009F6353"/>
    <w:rsid w:val="009F64CC"/>
    <w:rsid w:val="009F6C26"/>
    <w:rsid w:val="009F6F27"/>
    <w:rsid w:val="009F7C18"/>
    <w:rsid w:val="009F7E9F"/>
    <w:rsid w:val="00A013BC"/>
    <w:rsid w:val="00A01F9F"/>
    <w:rsid w:val="00A025FF"/>
    <w:rsid w:val="00A0268C"/>
    <w:rsid w:val="00A026E2"/>
    <w:rsid w:val="00A02A37"/>
    <w:rsid w:val="00A02C75"/>
    <w:rsid w:val="00A03353"/>
    <w:rsid w:val="00A03A05"/>
    <w:rsid w:val="00A03E88"/>
    <w:rsid w:val="00A04D32"/>
    <w:rsid w:val="00A05CA4"/>
    <w:rsid w:val="00A06B26"/>
    <w:rsid w:val="00A06B91"/>
    <w:rsid w:val="00A070EC"/>
    <w:rsid w:val="00A077A3"/>
    <w:rsid w:val="00A079BF"/>
    <w:rsid w:val="00A07E28"/>
    <w:rsid w:val="00A07E38"/>
    <w:rsid w:val="00A1038B"/>
    <w:rsid w:val="00A10448"/>
    <w:rsid w:val="00A10886"/>
    <w:rsid w:val="00A1142B"/>
    <w:rsid w:val="00A116BE"/>
    <w:rsid w:val="00A11CC6"/>
    <w:rsid w:val="00A12651"/>
    <w:rsid w:val="00A12A83"/>
    <w:rsid w:val="00A13692"/>
    <w:rsid w:val="00A137C0"/>
    <w:rsid w:val="00A14140"/>
    <w:rsid w:val="00A14B06"/>
    <w:rsid w:val="00A150CE"/>
    <w:rsid w:val="00A15543"/>
    <w:rsid w:val="00A15C80"/>
    <w:rsid w:val="00A16108"/>
    <w:rsid w:val="00A1610C"/>
    <w:rsid w:val="00A165B4"/>
    <w:rsid w:val="00A16FDA"/>
    <w:rsid w:val="00A20141"/>
    <w:rsid w:val="00A2179A"/>
    <w:rsid w:val="00A218C8"/>
    <w:rsid w:val="00A21F7F"/>
    <w:rsid w:val="00A21F9D"/>
    <w:rsid w:val="00A22DE5"/>
    <w:rsid w:val="00A22F43"/>
    <w:rsid w:val="00A2383B"/>
    <w:rsid w:val="00A23CC8"/>
    <w:rsid w:val="00A23EEA"/>
    <w:rsid w:val="00A23FD6"/>
    <w:rsid w:val="00A243C1"/>
    <w:rsid w:val="00A24967"/>
    <w:rsid w:val="00A24E6E"/>
    <w:rsid w:val="00A25551"/>
    <w:rsid w:val="00A2701E"/>
    <w:rsid w:val="00A3044C"/>
    <w:rsid w:val="00A3064A"/>
    <w:rsid w:val="00A30B84"/>
    <w:rsid w:val="00A30F58"/>
    <w:rsid w:val="00A31783"/>
    <w:rsid w:val="00A317E3"/>
    <w:rsid w:val="00A31F4E"/>
    <w:rsid w:val="00A3231F"/>
    <w:rsid w:val="00A3307B"/>
    <w:rsid w:val="00A3390E"/>
    <w:rsid w:val="00A345AE"/>
    <w:rsid w:val="00A34D23"/>
    <w:rsid w:val="00A34DF6"/>
    <w:rsid w:val="00A36F31"/>
    <w:rsid w:val="00A373AB"/>
    <w:rsid w:val="00A377B7"/>
    <w:rsid w:val="00A40030"/>
    <w:rsid w:val="00A4088B"/>
    <w:rsid w:val="00A40E76"/>
    <w:rsid w:val="00A4107E"/>
    <w:rsid w:val="00A418BA"/>
    <w:rsid w:val="00A41A3C"/>
    <w:rsid w:val="00A4237B"/>
    <w:rsid w:val="00A425E5"/>
    <w:rsid w:val="00A436FA"/>
    <w:rsid w:val="00A43A86"/>
    <w:rsid w:val="00A43CAB"/>
    <w:rsid w:val="00A449D3"/>
    <w:rsid w:val="00A45F22"/>
    <w:rsid w:val="00A46009"/>
    <w:rsid w:val="00A461A8"/>
    <w:rsid w:val="00A463D9"/>
    <w:rsid w:val="00A464D1"/>
    <w:rsid w:val="00A465D6"/>
    <w:rsid w:val="00A465F2"/>
    <w:rsid w:val="00A50480"/>
    <w:rsid w:val="00A507E0"/>
    <w:rsid w:val="00A509C8"/>
    <w:rsid w:val="00A514A7"/>
    <w:rsid w:val="00A518F9"/>
    <w:rsid w:val="00A52302"/>
    <w:rsid w:val="00A52768"/>
    <w:rsid w:val="00A530AC"/>
    <w:rsid w:val="00A532B8"/>
    <w:rsid w:val="00A54535"/>
    <w:rsid w:val="00A550B4"/>
    <w:rsid w:val="00A563F4"/>
    <w:rsid w:val="00A56992"/>
    <w:rsid w:val="00A56A35"/>
    <w:rsid w:val="00A57C05"/>
    <w:rsid w:val="00A6173A"/>
    <w:rsid w:val="00A62169"/>
    <w:rsid w:val="00A62676"/>
    <w:rsid w:val="00A62691"/>
    <w:rsid w:val="00A62FF0"/>
    <w:rsid w:val="00A635C0"/>
    <w:rsid w:val="00A63E14"/>
    <w:rsid w:val="00A63E46"/>
    <w:rsid w:val="00A64F0C"/>
    <w:rsid w:val="00A65D21"/>
    <w:rsid w:val="00A65D71"/>
    <w:rsid w:val="00A67748"/>
    <w:rsid w:val="00A701CA"/>
    <w:rsid w:val="00A70304"/>
    <w:rsid w:val="00A70727"/>
    <w:rsid w:val="00A70AAD"/>
    <w:rsid w:val="00A70E5E"/>
    <w:rsid w:val="00A71727"/>
    <w:rsid w:val="00A71C5B"/>
    <w:rsid w:val="00A72131"/>
    <w:rsid w:val="00A7226F"/>
    <w:rsid w:val="00A72402"/>
    <w:rsid w:val="00A73D41"/>
    <w:rsid w:val="00A73F69"/>
    <w:rsid w:val="00A73FDE"/>
    <w:rsid w:val="00A74243"/>
    <w:rsid w:val="00A742A8"/>
    <w:rsid w:val="00A74A40"/>
    <w:rsid w:val="00A74E62"/>
    <w:rsid w:val="00A75638"/>
    <w:rsid w:val="00A75B0C"/>
    <w:rsid w:val="00A75C5F"/>
    <w:rsid w:val="00A75CEA"/>
    <w:rsid w:val="00A769AB"/>
    <w:rsid w:val="00A7775A"/>
    <w:rsid w:val="00A77C64"/>
    <w:rsid w:val="00A8182D"/>
    <w:rsid w:val="00A81AF6"/>
    <w:rsid w:val="00A82238"/>
    <w:rsid w:val="00A822F6"/>
    <w:rsid w:val="00A82394"/>
    <w:rsid w:val="00A833C0"/>
    <w:rsid w:val="00A83724"/>
    <w:rsid w:val="00A83A8B"/>
    <w:rsid w:val="00A83D7A"/>
    <w:rsid w:val="00A8400F"/>
    <w:rsid w:val="00A840DE"/>
    <w:rsid w:val="00A84372"/>
    <w:rsid w:val="00A8451A"/>
    <w:rsid w:val="00A8484F"/>
    <w:rsid w:val="00A84917"/>
    <w:rsid w:val="00A84C72"/>
    <w:rsid w:val="00A8513D"/>
    <w:rsid w:val="00A8611E"/>
    <w:rsid w:val="00A86366"/>
    <w:rsid w:val="00A864B0"/>
    <w:rsid w:val="00A86B99"/>
    <w:rsid w:val="00A86C85"/>
    <w:rsid w:val="00A8733D"/>
    <w:rsid w:val="00A875C2"/>
    <w:rsid w:val="00A87D39"/>
    <w:rsid w:val="00A87DED"/>
    <w:rsid w:val="00A911A8"/>
    <w:rsid w:val="00A9148F"/>
    <w:rsid w:val="00A91525"/>
    <w:rsid w:val="00A918C0"/>
    <w:rsid w:val="00A91DB2"/>
    <w:rsid w:val="00A9272D"/>
    <w:rsid w:val="00A931D9"/>
    <w:rsid w:val="00A93C9C"/>
    <w:rsid w:val="00A93F4D"/>
    <w:rsid w:val="00A94D80"/>
    <w:rsid w:val="00A95072"/>
    <w:rsid w:val="00A95382"/>
    <w:rsid w:val="00A95CCE"/>
    <w:rsid w:val="00A961C2"/>
    <w:rsid w:val="00A96A72"/>
    <w:rsid w:val="00A96E7F"/>
    <w:rsid w:val="00A97286"/>
    <w:rsid w:val="00A972D2"/>
    <w:rsid w:val="00A97F22"/>
    <w:rsid w:val="00AA0A99"/>
    <w:rsid w:val="00AA171C"/>
    <w:rsid w:val="00AA25ED"/>
    <w:rsid w:val="00AA27FD"/>
    <w:rsid w:val="00AA2DFD"/>
    <w:rsid w:val="00AA3051"/>
    <w:rsid w:val="00AA3AA3"/>
    <w:rsid w:val="00AA41C5"/>
    <w:rsid w:val="00AA4669"/>
    <w:rsid w:val="00AA4BFB"/>
    <w:rsid w:val="00AA537A"/>
    <w:rsid w:val="00AA6180"/>
    <w:rsid w:val="00AA6778"/>
    <w:rsid w:val="00AA758D"/>
    <w:rsid w:val="00AA766F"/>
    <w:rsid w:val="00AB03D3"/>
    <w:rsid w:val="00AB0773"/>
    <w:rsid w:val="00AB0D38"/>
    <w:rsid w:val="00AB16C4"/>
    <w:rsid w:val="00AB18C7"/>
    <w:rsid w:val="00AB1FF6"/>
    <w:rsid w:val="00AB2092"/>
    <w:rsid w:val="00AB27EF"/>
    <w:rsid w:val="00AB3F8C"/>
    <w:rsid w:val="00AB4361"/>
    <w:rsid w:val="00AB45A5"/>
    <w:rsid w:val="00AB51DD"/>
    <w:rsid w:val="00AB5405"/>
    <w:rsid w:val="00AB55C4"/>
    <w:rsid w:val="00AB57C8"/>
    <w:rsid w:val="00AB6A3D"/>
    <w:rsid w:val="00AB723C"/>
    <w:rsid w:val="00AB7605"/>
    <w:rsid w:val="00AB7E78"/>
    <w:rsid w:val="00AC0911"/>
    <w:rsid w:val="00AC2AB6"/>
    <w:rsid w:val="00AC2D1C"/>
    <w:rsid w:val="00AC2D9C"/>
    <w:rsid w:val="00AC30E7"/>
    <w:rsid w:val="00AC3155"/>
    <w:rsid w:val="00AC3415"/>
    <w:rsid w:val="00AC4128"/>
    <w:rsid w:val="00AC420E"/>
    <w:rsid w:val="00AC4445"/>
    <w:rsid w:val="00AC5B0E"/>
    <w:rsid w:val="00AC6198"/>
    <w:rsid w:val="00AC66AB"/>
    <w:rsid w:val="00AC6A5A"/>
    <w:rsid w:val="00AC7284"/>
    <w:rsid w:val="00AC7621"/>
    <w:rsid w:val="00AC7B07"/>
    <w:rsid w:val="00AD0118"/>
    <w:rsid w:val="00AD0491"/>
    <w:rsid w:val="00AD0902"/>
    <w:rsid w:val="00AD0975"/>
    <w:rsid w:val="00AD123A"/>
    <w:rsid w:val="00AD12A5"/>
    <w:rsid w:val="00AD1478"/>
    <w:rsid w:val="00AD16CD"/>
    <w:rsid w:val="00AD232F"/>
    <w:rsid w:val="00AD2B2F"/>
    <w:rsid w:val="00AD3044"/>
    <w:rsid w:val="00AD30BF"/>
    <w:rsid w:val="00AD32B6"/>
    <w:rsid w:val="00AD352D"/>
    <w:rsid w:val="00AD3E94"/>
    <w:rsid w:val="00AD441C"/>
    <w:rsid w:val="00AD4609"/>
    <w:rsid w:val="00AD4BF9"/>
    <w:rsid w:val="00AD5E1D"/>
    <w:rsid w:val="00AD65DB"/>
    <w:rsid w:val="00AD6D75"/>
    <w:rsid w:val="00AE0347"/>
    <w:rsid w:val="00AE05BE"/>
    <w:rsid w:val="00AE08C7"/>
    <w:rsid w:val="00AE0A49"/>
    <w:rsid w:val="00AE0D33"/>
    <w:rsid w:val="00AE162B"/>
    <w:rsid w:val="00AE2B8D"/>
    <w:rsid w:val="00AE328D"/>
    <w:rsid w:val="00AE3E58"/>
    <w:rsid w:val="00AE3ED9"/>
    <w:rsid w:val="00AE4038"/>
    <w:rsid w:val="00AE49A1"/>
    <w:rsid w:val="00AE4B9A"/>
    <w:rsid w:val="00AE562B"/>
    <w:rsid w:val="00AE5779"/>
    <w:rsid w:val="00AE5796"/>
    <w:rsid w:val="00AE5F8A"/>
    <w:rsid w:val="00AE6531"/>
    <w:rsid w:val="00AE673B"/>
    <w:rsid w:val="00AE67C6"/>
    <w:rsid w:val="00AE7173"/>
    <w:rsid w:val="00AE7484"/>
    <w:rsid w:val="00AF03EE"/>
    <w:rsid w:val="00AF067F"/>
    <w:rsid w:val="00AF0855"/>
    <w:rsid w:val="00AF1239"/>
    <w:rsid w:val="00AF1A07"/>
    <w:rsid w:val="00AF2400"/>
    <w:rsid w:val="00AF2B8B"/>
    <w:rsid w:val="00AF4206"/>
    <w:rsid w:val="00AF4803"/>
    <w:rsid w:val="00AF5374"/>
    <w:rsid w:val="00AF56CD"/>
    <w:rsid w:val="00AF58D6"/>
    <w:rsid w:val="00AF5DD6"/>
    <w:rsid w:val="00AF6288"/>
    <w:rsid w:val="00AF68E6"/>
    <w:rsid w:val="00AF7413"/>
    <w:rsid w:val="00AF75CB"/>
    <w:rsid w:val="00B00B67"/>
    <w:rsid w:val="00B011B8"/>
    <w:rsid w:val="00B019D7"/>
    <w:rsid w:val="00B02A12"/>
    <w:rsid w:val="00B02B4E"/>
    <w:rsid w:val="00B02BDC"/>
    <w:rsid w:val="00B0332B"/>
    <w:rsid w:val="00B03DAE"/>
    <w:rsid w:val="00B053C2"/>
    <w:rsid w:val="00B059D7"/>
    <w:rsid w:val="00B05A3D"/>
    <w:rsid w:val="00B06E6E"/>
    <w:rsid w:val="00B0754D"/>
    <w:rsid w:val="00B07E7A"/>
    <w:rsid w:val="00B07F84"/>
    <w:rsid w:val="00B10A98"/>
    <w:rsid w:val="00B10AFD"/>
    <w:rsid w:val="00B10B0C"/>
    <w:rsid w:val="00B10F42"/>
    <w:rsid w:val="00B10F8C"/>
    <w:rsid w:val="00B1223F"/>
    <w:rsid w:val="00B1225F"/>
    <w:rsid w:val="00B128BD"/>
    <w:rsid w:val="00B1328F"/>
    <w:rsid w:val="00B134CD"/>
    <w:rsid w:val="00B13771"/>
    <w:rsid w:val="00B1395C"/>
    <w:rsid w:val="00B14346"/>
    <w:rsid w:val="00B150B5"/>
    <w:rsid w:val="00B1518A"/>
    <w:rsid w:val="00B15C9F"/>
    <w:rsid w:val="00B16178"/>
    <w:rsid w:val="00B161FF"/>
    <w:rsid w:val="00B162C2"/>
    <w:rsid w:val="00B16B80"/>
    <w:rsid w:val="00B16CAA"/>
    <w:rsid w:val="00B1715C"/>
    <w:rsid w:val="00B172BA"/>
    <w:rsid w:val="00B1743F"/>
    <w:rsid w:val="00B17695"/>
    <w:rsid w:val="00B17842"/>
    <w:rsid w:val="00B179C8"/>
    <w:rsid w:val="00B17D68"/>
    <w:rsid w:val="00B20713"/>
    <w:rsid w:val="00B20896"/>
    <w:rsid w:val="00B20E9A"/>
    <w:rsid w:val="00B20F86"/>
    <w:rsid w:val="00B21240"/>
    <w:rsid w:val="00B212D7"/>
    <w:rsid w:val="00B2211B"/>
    <w:rsid w:val="00B22AC4"/>
    <w:rsid w:val="00B23163"/>
    <w:rsid w:val="00B23B75"/>
    <w:rsid w:val="00B23C77"/>
    <w:rsid w:val="00B23E28"/>
    <w:rsid w:val="00B241D7"/>
    <w:rsid w:val="00B2426F"/>
    <w:rsid w:val="00B24BDF"/>
    <w:rsid w:val="00B257D6"/>
    <w:rsid w:val="00B25ACC"/>
    <w:rsid w:val="00B25C91"/>
    <w:rsid w:val="00B25CA3"/>
    <w:rsid w:val="00B25CB5"/>
    <w:rsid w:val="00B25E88"/>
    <w:rsid w:val="00B26635"/>
    <w:rsid w:val="00B26681"/>
    <w:rsid w:val="00B269FC"/>
    <w:rsid w:val="00B26C7C"/>
    <w:rsid w:val="00B26CAB"/>
    <w:rsid w:val="00B2746F"/>
    <w:rsid w:val="00B27A64"/>
    <w:rsid w:val="00B27EA7"/>
    <w:rsid w:val="00B27F88"/>
    <w:rsid w:val="00B30854"/>
    <w:rsid w:val="00B30AD1"/>
    <w:rsid w:val="00B30B60"/>
    <w:rsid w:val="00B3164C"/>
    <w:rsid w:val="00B317C2"/>
    <w:rsid w:val="00B3186F"/>
    <w:rsid w:val="00B3225E"/>
    <w:rsid w:val="00B32823"/>
    <w:rsid w:val="00B32FA6"/>
    <w:rsid w:val="00B33D9F"/>
    <w:rsid w:val="00B33ECA"/>
    <w:rsid w:val="00B341E5"/>
    <w:rsid w:val="00B34BFC"/>
    <w:rsid w:val="00B3528E"/>
    <w:rsid w:val="00B3584F"/>
    <w:rsid w:val="00B35BA9"/>
    <w:rsid w:val="00B365E9"/>
    <w:rsid w:val="00B37266"/>
    <w:rsid w:val="00B37477"/>
    <w:rsid w:val="00B37631"/>
    <w:rsid w:val="00B377AA"/>
    <w:rsid w:val="00B378E6"/>
    <w:rsid w:val="00B401E7"/>
    <w:rsid w:val="00B4162C"/>
    <w:rsid w:val="00B42787"/>
    <w:rsid w:val="00B42819"/>
    <w:rsid w:val="00B4354D"/>
    <w:rsid w:val="00B4370C"/>
    <w:rsid w:val="00B4447F"/>
    <w:rsid w:val="00B44642"/>
    <w:rsid w:val="00B44A04"/>
    <w:rsid w:val="00B44F10"/>
    <w:rsid w:val="00B451BA"/>
    <w:rsid w:val="00B463F8"/>
    <w:rsid w:val="00B46D2E"/>
    <w:rsid w:val="00B47363"/>
    <w:rsid w:val="00B474DE"/>
    <w:rsid w:val="00B508E6"/>
    <w:rsid w:val="00B50F91"/>
    <w:rsid w:val="00B5161B"/>
    <w:rsid w:val="00B521D3"/>
    <w:rsid w:val="00B52C86"/>
    <w:rsid w:val="00B52F23"/>
    <w:rsid w:val="00B5381B"/>
    <w:rsid w:val="00B53BF5"/>
    <w:rsid w:val="00B54721"/>
    <w:rsid w:val="00B550F9"/>
    <w:rsid w:val="00B55108"/>
    <w:rsid w:val="00B55159"/>
    <w:rsid w:val="00B55288"/>
    <w:rsid w:val="00B55E2B"/>
    <w:rsid w:val="00B56CE2"/>
    <w:rsid w:val="00B56EBA"/>
    <w:rsid w:val="00B57546"/>
    <w:rsid w:val="00B57E14"/>
    <w:rsid w:val="00B60105"/>
    <w:rsid w:val="00B6043E"/>
    <w:rsid w:val="00B60F89"/>
    <w:rsid w:val="00B612CB"/>
    <w:rsid w:val="00B618B0"/>
    <w:rsid w:val="00B61CC8"/>
    <w:rsid w:val="00B62237"/>
    <w:rsid w:val="00B632D5"/>
    <w:rsid w:val="00B6345E"/>
    <w:rsid w:val="00B63ABB"/>
    <w:rsid w:val="00B648FA"/>
    <w:rsid w:val="00B64B42"/>
    <w:rsid w:val="00B650DC"/>
    <w:rsid w:val="00B65331"/>
    <w:rsid w:val="00B658A0"/>
    <w:rsid w:val="00B65A92"/>
    <w:rsid w:val="00B67271"/>
    <w:rsid w:val="00B67683"/>
    <w:rsid w:val="00B70157"/>
    <w:rsid w:val="00B716E0"/>
    <w:rsid w:val="00B72249"/>
    <w:rsid w:val="00B72E75"/>
    <w:rsid w:val="00B731B1"/>
    <w:rsid w:val="00B73FD5"/>
    <w:rsid w:val="00B74941"/>
    <w:rsid w:val="00B76441"/>
    <w:rsid w:val="00B7701D"/>
    <w:rsid w:val="00B77E9A"/>
    <w:rsid w:val="00B8035E"/>
    <w:rsid w:val="00B8062E"/>
    <w:rsid w:val="00B80C25"/>
    <w:rsid w:val="00B80E94"/>
    <w:rsid w:val="00B81EC9"/>
    <w:rsid w:val="00B8218A"/>
    <w:rsid w:val="00B8585E"/>
    <w:rsid w:val="00B86861"/>
    <w:rsid w:val="00B86A2F"/>
    <w:rsid w:val="00B872EC"/>
    <w:rsid w:val="00B87745"/>
    <w:rsid w:val="00B90010"/>
    <w:rsid w:val="00B902E3"/>
    <w:rsid w:val="00B90E05"/>
    <w:rsid w:val="00B915C4"/>
    <w:rsid w:val="00B91BB2"/>
    <w:rsid w:val="00B932D0"/>
    <w:rsid w:val="00B938BD"/>
    <w:rsid w:val="00B940CF"/>
    <w:rsid w:val="00B9465C"/>
    <w:rsid w:val="00B94779"/>
    <w:rsid w:val="00B947D7"/>
    <w:rsid w:val="00B94A01"/>
    <w:rsid w:val="00B94B78"/>
    <w:rsid w:val="00B94BD6"/>
    <w:rsid w:val="00B9504F"/>
    <w:rsid w:val="00B953B0"/>
    <w:rsid w:val="00B9634A"/>
    <w:rsid w:val="00B96D22"/>
    <w:rsid w:val="00B96FCE"/>
    <w:rsid w:val="00B97543"/>
    <w:rsid w:val="00BA0D86"/>
    <w:rsid w:val="00BA10E4"/>
    <w:rsid w:val="00BA13F8"/>
    <w:rsid w:val="00BA140E"/>
    <w:rsid w:val="00BA14CF"/>
    <w:rsid w:val="00BA1639"/>
    <w:rsid w:val="00BA2340"/>
    <w:rsid w:val="00BA258D"/>
    <w:rsid w:val="00BA292B"/>
    <w:rsid w:val="00BA2D7E"/>
    <w:rsid w:val="00BA3946"/>
    <w:rsid w:val="00BA3FEC"/>
    <w:rsid w:val="00BA42B3"/>
    <w:rsid w:val="00BA4600"/>
    <w:rsid w:val="00BA4E7C"/>
    <w:rsid w:val="00BA57D0"/>
    <w:rsid w:val="00BA673C"/>
    <w:rsid w:val="00BA6BBC"/>
    <w:rsid w:val="00BA769D"/>
    <w:rsid w:val="00BA76F7"/>
    <w:rsid w:val="00BA7B28"/>
    <w:rsid w:val="00BA7CE1"/>
    <w:rsid w:val="00BB04D1"/>
    <w:rsid w:val="00BB193E"/>
    <w:rsid w:val="00BB1D8C"/>
    <w:rsid w:val="00BB2C39"/>
    <w:rsid w:val="00BB3128"/>
    <w:rsid w:val="00BB3C63"/>
    <w:rsid w:val="00BB42EC"/>
    <w:rsid w:val="00BB4419"/>
    <w:rsid w:val="00BB455D"/>
    <w:rsid w:val="00BB5250"/>
    <w:rsid w:val="00BB554C"/>
    <w:rsid w:val="00BB58A8"/>
    <w:rsid w:val="00BB590D"/>
    <w:rsid w:val="00BB5F1F"/>
    <w:rsid w:val="00BB6320"/>
    <w:rsid w:val="00BB6EA5"/>
    <w:rsid w:val="00BB7089"/>
    <w:rsid w:val="00BB712B"/>
    <w:rsid w:val="00BC0933"/>
    <w:rsid w:val="00BC0C31"/>
    <w:rsid w:val="00BC10FB"/>
    <w:rsid w:val="00BC113B"/>
    <w:rsid w:val="00BC157C"/>
    <w:rsid w:val="00BC1732"/>
    <w:rsid w:val="00BC1974"/>
    <w:rsid w:val="00BC19BA"/>
    <w:rsid w:val="00BC1E29"/>
    <w:rsid w:val="00BC1FFD"/>
    <w:rsid w:val="00BC204B"/>
    <w:rsid w:val="00BC2627"/>
    <w:rsid w:val="00BC2F4E"/>
    <w:rsid w:val="00BC3FD9"/>
    <w:rsid w:val="00BC4301"/>
    <w:rsid w:val="00BC4B9B"/>
    <w:rsid w:val="00BC4C34"/>
    <w:rsid w:val="00BC514B"/>
    <w:rsid w:val="00BC58B6"/>
    <w:rsid w:val="00BC59FA"/>
    <w:rsid w:val="00BC5EBC"/>
    <w:rsid w:val="00BC6027"/>
    <w:rsid w:val="00BC680D"/>
    <w:rsid w:val="00BD0064"/>
    <w:rsid w:val="00BD0FE0"/>
    <w:rsid w:val="00BD267E"/>
    <w:rsid w:val="00BD2744"/>
    <w:rsid w:val="00BD2995"/>
    <w:rsid w:val="00BD2D13"/>
    <w:rsid w:val="00BD3E1D"/>
    <w:rsid w:val="00BD499F"/>
    <w:rsid w:val="00BD5B26"/>
    <w:rsid w:val="00BD69E3"/>
    <w:rsid w:val="00BD7EE6"/>
    <w:rsid w:val="00BE0CF0"/>
    <w:rsid w:val="00BE11CE"/>
    <w:rsid w:val="00BE149B"/>
    <w:rsid w:val="00BE14ED"/>
    <w:rsid w:val="00BE15A5"/>
    <w:rsid w:val="00BE1948"/>
    <w:rsid w:val="00BE198F"/>
    <w:rsid w:val="00BE1CCC"/>
    <w:rsid w:val="00BE223B"/>
    <w:rsid w:val="00BE2450"/>
    <w:rsid w:val="00BE25DC"/>
    <w:rsid w:val="00BE3543"/>
    <w:rsid w:val="00BE4B58"/>
    <w:rsid w:val="00BE4BBA"/>
    <w:rsid w:val="00BE4F81"/>
    <w:rsid w:val="00BE56E9"/>
    <w:rsid w:val="00BE64CB"/>
    <w:rsid w:val="00BE6D30"/>
    <w:rsid w:val="00BE74C6"/>
    <w:rsid w:val="00BE75E8"/>
    <w:rsid w:val="00BE781C"/>
    <w:rsid w:val="00BE7E8C"/>
    <w:rsid w:val="00BF003C"/>
    <w:rsid w:val="00BF0289"/>
    <w:rsid w:val="00BF03CB"/>
    <w:rsid w:val="00BF083A"/>
    <w:rsid w:val="00BF15AE"/>
    <w:rsid w:val="00BF16C0"/>
    <w:rsid w:val="00BF3AF0"/>
    <w:rsid w:val="00BF45C3"/>
    <w:rsid w:val="00BF4BE3"/>
    <w:rsid w:val="00BF5293"/>
    <w:rsid w:val="00BF5A7C"/>
    <w:rsid w:val="00BF5B30"/>
    <w:rsid w:val="00BF6017"/>
    <w:rsid w:val="00BF6117"/>
    <w:rsid w:val="00BF61E6"/>
    <w:rsid w:val="00BF65BD"/>
    <w:rsid w:val="00BF6F2D"/>
    <w:rsid w:val="00BF6F71"/>
    <w:rsid w:val="00BF7945"/>
    <w:rsid w:val="00BF7CB0"/>
    <w:rsid w:val="00BF7D50"/>
    <w:rsid w:val="00BF7F1B"/>
    <w:rsid w:val="00C008F4"/>
    <w:rsid w:val="00C00B38"/>
    <w:rsid w:val="00C018AA"/>
    <w:rsid w:val="00C019FF"/>
    <w:rsid w:val="00C01D78"/>
    <w:rsid w:val="00C02662"/>
    <w:rsid w:val="00C0295E"/>
    <w:rsid w:val="00C02BEA"/>
    <w:rsid w:val="00C03274"/>
    <w:rsid w:val="00C035AD"/>
    <w:rsid w:val="00C03BD2"/>
    <w:rsid w:val="00C04071"/>
    <w:rsid w:val="00C05B39"/>
    <w:rsid w:val="00C05C3D"/>
    <w:rsid w:val="00C06186"/>
    <w:rsid w:val="00C06598"/>
    <w:rsid w:val="00C066D2"/>
    <w:rsid w:val="00C06815"/>
    <w:rsid w:val="00C06D4F"/>
    <w:rsid w:val="00C0728A"/>
    <w:rsid w:val="00C07C87"/>
    <w:rsid w:val="00C07E0E"/>
    <w:rsid w:val="00C10806"/>
    <w:rsid w:val="00C10C96"/>
    <w:rsid w:val="00C11BC6"/>
    <w:rsid w:val="00C11BF1"/>
    <w:rsid w:val="00C1201D"/>
    <w:rsid w:val="00C12D72"/>
    <w:rsid w:val="00C13DDB"/>
    <w:rsid w:val="00C14E16"/>
    <w:rsid w:val="00C15057"/>
    <w:rsid w:val="00C154C2"/>
    <w:rsid w:val="00C158C3"/>
    <w:rsid w:val="00C15AA6"/>
    <w:rsid w:val="00C15E89"/>
    <w:rsid w:val="00C17B1E"/>
    <w:rsid w:val="00C17F9B"/>
    <w:rsid w:val="00C202D8"/>
    <w:rsid w:val="00C20AC2"/>
    <w:rsid w:val="00C2130D"/>
    <w:rsid w:val="00C2140D"/>
    <w:rsid w:val="00C219CA"/>
    <w:rsid w:val="00C2222D"/>
    <w:rsid w:val="00C23112"/>
    <w:rsid w:val="00C237DD"/>
    <w:rsid w:val="00C238E4"/>
    <w:rsid w:val="00C23B6F"/>
    <w:rsid w:val="00C23F37"/>
    <w:rsid w:val="00C24096"/>
    <w:rsid w:val="00C2445B"/>
    <w:rsid w:val="00C24775"/>
    <w:rsid w:val="00C248C1"/>
    <w:rsid w:val="00C24EE5"/>
    <w:rsid w:val="00C250B2"/>
    <w:rsid w:val="00C25A7E"/>
    <w:rsid w:val="00C25C3C"/>
    <w:rsid w:val="00C263F9"/>
    <w:rsid w:val="00C26432"/>
    <w:rsid w:val="00C2721A"/>
    <w:rsid w:val="00C27B7C"/>
    <w:rsid w:val="00C30713"/>
    <w:rsid w:val="00C3091A"/>
    <w:rsid w:val="00C30BCB"/>
    <w:rsid w:val="00C30FCB"/>
    <w:rsid w:val="00C31BD3"/>
    <w:rsid w:val="00C31D6A"/>
    <w:rsid w:val="00C31FAC"/>
    <w:rsid w:val="00C3243D"/>
    <w:rsid w:val="00C32A9C"/>
    <w:rsid w:val="00C32BE9"/>
    <w:rsid w:val="00C337D0"/>
    <w:rsid w:val="00C33917"/>
    <w:rsid w:val="00C33B39"/>
    <w:rsid w:val="00C33F61"/>
    <w:rsid w:val="00C348BD"/>
    <w:rsid w:val="00C348FA"/>
    <w:rsid w:val="00C34EA0"/>
    <w:rsid w:val="00C34FD0"/>
    <w:rsid w:val="00C35514"/>
    <w:rsid w:val="00C355C9"/>
    <w:rsid w:val="00C3620E"/>
    <w:rsid w:val="00C3621A"/>
    <w:rsid w:val="00C373FA"/>
    <w:rsid w:val="00C37993"/>
    <w:rsid w:val="00C37C0A"/>
    <w:rsid w:val="00C37D4C"/>
    <w:rsid w:val="00C40190"/>
    <w:rsid w:val="00C40A16"/>
    <w:rsid w:val="00C40EE5"/>
    <w:rsid w:val="00C41299"/>
    <w:rsid w:val="00C4349C"/>
    <w:rsid w:val="00C45CBD"/>
    <w:rsid w:val="00C4741E"/>
    <w:rsid w:val="00C47F4B"/>
    <w:rsid w:val="00C502C6"/>
    <w:rsid w:val="00C51DC4"/>
    <w:rsid w:val="00C51E05"/>
    <w:rsid w:val="00C52425"/>
    <w:rsid w:val="00C524EF"/>
    <w:rsid w:val="00C52887"/>
    <w:rsid w:val="00C52A4C"/>
    <w:rsid w:val="00C52B3E"/>
    <w:rsid w:val="00C530BE"/>
    <w:rsid w:val="00C53134"/>
    <w:rsid w:val="00C53A64"/>
    <w:rsid w:val="00C53ED7"/>
    <w:rsid w:val="00C542EA"/>
    <w:rsid w:val="00C602CD"/>
    <w:rsid w:val="00C6065F"/>
    <w:rsid w:val="00C6074D"/>
    <w:rsid w:val="00C61258"/>
    <w:rsid w:val="00C616E7"/>
    <w:rsid w:val="00C619FC"/>
    <w:rsid w:val="00C62299"/>
    <w:rsid w:val="00C622DF"/>
    <w:rsid w:val="00C62676"/>
    <w:rsid w:val="00C6341A"/>
    <w:rsid w:val="00C63457"/>
    <w:rsid w:val="00C64101"/>
    <w:rsid w:val="00C6440E"/>
    <w:rsid w:val="00C661EA"/>
    <w:rsid w:val="00C670CD"/>
    <w:rsid w:val="00C671D1"/>
    <w:rsid w:val="00C677BD"/>
    <w:rsid w:val="00C6783C"/>
    <w:rsid w:val="00C67E34"/>
    <w:rsid w:val="00C701E4"/>
    <w:rsid w:val="00C70789"/>
    <w:rsid w:val="00C70873"/>
    <w:rsid w:val="00C70AAF"/>
    <w:rsid w:val="00C71111"/>
    <w:rsid w:val="00C71112"/>
    <w:rsid w:val="00C72784"/>
    <w:rsid w:val="00C7296C"/>
    <w:rsid w:val="00C72EF6"/>
    <w:rsid w:val="00C73E4B"/>
    <w:rsid w:val="00C7412A"/>
    <w:rsid w:val="00C74209"/>
    <w:rsid w:val="00C744C8"/>
    <w:rsid w:val="00C7451A"/>
    <w:rsid w:val="00C74A2C"/>
    <w:rsid w:val="00C75535"/>
    <w:rsid w:val="00C75619"/>
    <w:rsid w:val="00C75894"/>
    <w:rsid w:val="00C75E87"/>
    <w:rsid w:val="00C76CFB"/>
    <w:rsid w:val="00C770B8"/>
    <w:rsid w:val="00C774A5"/>
    <w:rsid w:val="00C7756D"/>
    <w:rsid w:val="00C77899"/>
    <w:rsid w:val="00C77C54"/>
    <w:rsid w:val="00C80BA8"/>
    <w:rsid w:val="00C80D80"/>
    <w:rsid w:val="00C81802"/>
    <w:rsid w:val="00C81C63"/>
    <w:rsid w:val="00C82603"/>
    <w:rsid w:val="00C83646"/>
    <w:rsid w:val="00C84934"/>
    <w:rsid w:val="00C850E0"/>
    <w:rsid w:val="00C85409"/>
    <w:rsid w:val="00C87063"/>
    <w:rsid w:val="00C870CA"/>
    <w:rsid w:val="00C871A7"/>
    <w:rsid w:val="00C87312"/>
    <w:rsid w:val="00C876D8"/>
    <w:rsid w:val="00C910BA"/>
    <w:rsid w:val="00C922D3"/>
    <w:rsid w:val="00C923FE"/>
    <w:rsid w:val="00C931E7"/>
    <w:rsid w:val="00C9383A"/>
    <w:rsid w:val="00C93A1C"/>
    <w:rsid w:val="00C93A6A"/>
    <w:rsid w:val="00C93D69"/>
    <w:rsid w:val="00C94465"/>
    <w:rsid w:val="00C94980"/>
    <w:rsid w:val="00C952C8"/>
    <w:rsid w:val="00C958CC"/>
    <w:rsid w:val="00C95AF9"/>
    <w:rsid w:val="00C95E55"/>
    <w:rsid w:val="00C96471"/>
    <w:rsid w:val="00C96E6C"/>
    <w:rsid w:val="00CA0D06"/>
    <w:rsid w:val="00CA13D5"/>
    <w:rsid w:val="00CA174B"/>
    <w:rsid w:val="00CA22A2"/>
    <w:rsid w:val="00CA3375"/>
    <w:rsid w:val="00CA33B4"/>
    <w:rsid w:val="00CA4CE5"/>
    <w:rsid w:val="00CA5734"/>
    <w:rsid w:val="00CA5F96"/>
    <w:rsid w:val="00CA70D9"/>
    <w:rsid w:val="00CA758B"/>
    <w:rsid w:val="00CA780D"/>
    <w:rsid w:val="00CA7888"/>
    <w:rsid w:val="00CA7D59"/>
    <w:rsid w:val="00CA7DFC"/>
    <w:rsid w:val="00CA7E88"/>
    <w:rsid w:val="00CA7EAA"/>
    <w:rsid w:val="00CB074C"/>
    <w:rsid w:val="00CB0ACB"/>
    <w:rsid w:val="00CB0C82"/>
    <w:rsid w:val="00CB1226"/>
    <w:rsid w:val="00CB1BE0"/>
    <w:rsid w:val="00CB1C32"/>
    <w:rsid w:val="00CB1C9A"/>
    <w:rsid w:val="00CB2679"/>
    <w:rsid w:val="00CB26F5"/>
    <w:rsid w:val="00CB312A"/>
    <w:rsid w:val="00CB3415"/>
    <w:rsid w:val="00CB3C67"/>
    <w:rsid w:val="00CB5B71"/>
    <w:rsid w:val="00CB5F40"/>
    <w:rsid w:val="00CB6222"/>
    <w:rsid w:val="00CB6944"/>
    <w:rsid w:val="00CB76CD"/>
    <w:rsid w:val="00CC0619"/>
    <w:rsid w:val="00CC0965"/>
    <w:rsid w:val="00CC0C10"/>
    <w:rsid w:val="00CC11A2"/>
    <w:rsid w:val="00CC1560"/>
    <w:rsid w:val="00CC1580"/>
    <w:rsid w:val="00CC179D"/>
    <w:rsid w:val="00CC21E5"/>
    <w:rsid w:val="00CC24D1"/>
    <w:rsid w:val="00CC26F8"/>
    <w:rsid w:val="00CC2929"/>
    <w:rsid w:val="00CC2AA5"/>
    <w:rsid w:val="00CC2F73"/>
    <w:rsid w:val="00CC3F18"/>
    <w:rsid w:val="00CC4270"/>
    <w:rsid w:val="00CC42B4"/>
    <w:rsid w:val="00CC4A34"/>
    <w:rsid w:val="00CC4CD5"/>
    <w:rsid w:val="00CC4D38"/>
    <w:rsid w:val="00CC5734"/>
    <w:rsid w:val="00CC5BC8"/>
    <w:rsid w:val="00CC61BD"/>
    <w:rsid w:val="00CC6619"/>
    <w:rsid w:val="00CC6DA4"/>
    <w:rsid w:val="00CC6E96"/>
    <w:rsid w:val="00CC721D"/>
    <w:rsid w:val="00CC73A5"/>
    <w:rsid w:val="00CD013A"/>
    <w:rsid w:val="00CD0332"/>
    <w:rsid w:val="00CD132B"/>
    <w:rsid w:val="00CD2416"/>
    <w:rsid w:val="00CD24C6"/>
    <w:rsid w:val="00CD261F"/>
    <w:rsid w:val="00CD2940"/>
    <w:rsid w:val="00CD2CA0"/>
    <w:rsid w:val="00CD2D9B"/>
    <w:rsid w:val="00CD302C"/>
    <w:rsid w:val="00CD3A24"/>
    <w:rsid w:val="00CD4A4B"/>
    <w:rsid w:val="00CD59FC"/>
    <w:rsid w:val="00CD6266"/>
    <w:rsid w:val="00CD6843"/>
    <w:rsid w:val="00CD7746"/>
    <w:rsid w:val="00CE01ED"/>
    <w:rsid w:val="00CE08C6"/>
    <w:rsid w:val="00CE095D"/>
    <w:rsid w:val="00CE0980"/>
    <w:rsid w:val="00CE09E5"/>
    <w:rsid w:val="00CE0DA9"/>
    <w:rsid w:val="00CE0F2D"/>
    <w:rsid w:val="00CE16E3"/>
    <w:rsid w:val="00CE1E14"/>
    <w:rsid w:val="00CE1E1B"/>
    <w:rsid w:val="00CE2032"/>
    <w:rsid w:val="00CE20EC"/>
    <w:rsid w:val="00CE3038"/>
    <w:rsid w:val="00CE3543"/>
    <w:rsid w:val="00CE4CFF"/>
    <w:rsid w:val="00CE5A4F"/>
    <w:rsid w:val="00CE5C71"/>
    <w:rsid w:val="00CE617A"/>
    <w:rsid w:val="00CE62C6"/>
    <w:rsid w:val="00CE658B"/>
    <w:rsid w:val="00CE728A"/>
    <w:rsid w:val="00CE73B7"/>
    <w:rsid w:val="00CE7C97"/>
    <w:rsid w:val="00CF018A"/>
    <w:rsid w:val="00CF0435"/>
    <w:rsid w:val="00CF1379"/>
    <w:rsid w:val="00CF15AB"/>
    <w:rsid w:val="00CF15F8"/>
    <w:rsid w:val="00CF16D2"/>
    <w:rsid w:val="00CF1A58"/>
    <w:rsid w:val="00CF2440"/>
    <w:rsid w:val="00CF2456"/>
    <w:rsid w:val="00CF3194"/>
    <w:rsid w:val="00CF3387"/>
    <w:rsid w:val="00CF4B63"/>
    <w:rsid w:val="00CF57F1"/>
    <w:rsid w:val="00CF5969"/>
    <w:rsid w:val="00CF59F5"/>
    <w:rsid w:val="00CF648F"/>
    <w:rsid w:val="00CF64AD"/>
    <w:rsid w:val="00CF6CD1"/>
    <w:rsid w:val="00CF70E3"/>
    <w:rsid w:val="00D007B4"/>
    <w:rsid w:val="00D00B6D"/>
    <w:rsid w:val="00D00E30"/>
    <w:rsid w:val="00D00E89"/>
    <w:rsid w:val="00D01A6D"/>
    <w:rsid w:val="00D01B09"/>
    <w:rsid w:val="00D01C14"/>
    <w:rsid w:val="00D01E7E"/>
    <w:rsid w:val="00D01E9A"/>
    <w:rsid w:val="00D02026"/>
    <w:rsid w:val="00D02609"/>
    <w:rsid w:val="00D03150"/>
    <w:rsid w:val="00D03D7E"/>
    <w:rsid w:val="00D03E33"/>
    <w:rsid w:val="00D03E8A"/>
    <w:rsid w:val="00D0418B"/>
    <w:rsid w:val="00D04DC9"/>
    <w:rsid w:val="00D04EC1"/>
    <w:rsid w:val="00D050C3"/>
    <w:rsid w:val="00D0531B"/>
    <w:rsid w:val="00D05658"/>
    <w:rsid w:val="00D0576B"/>
    <w:rsid w:val="00D06C14"/>
    <w:rsid w:val="00D06CAB"/>
    <w:rsid w:val="00D074B3"/>
    <w:rsid w:val="00D07A54"/>
    <w:rsid w:val="00D10998"/>
    <w:rsid w:val="00D10DA2"/>
    <w:rsid w:val="00D11320"/>
    <w:rsid w:val="00D11BAD"/>
    <w:rsid w:val="00D122AD"/>
    <w:rsid w:val="00D126F2"/>
    <w:rsid w:val="00D12ABD"/>
    <w:rsid w:val="00D130A5"/>
    <w:rsid w:val="00D13A22"/>
    <w:rsid w:val="00D13B56"/>
    <w:rsid w:val="00D13C2A"/>
    <w:rsid w:val="00D13CD6"/>
    <w:rsid w:val="00D13D70"/>
    <w:rsid w:val="00D13ECE"/>
    <w:rsid w:val="00D141F6"/>
    <w:rsid w:val="00D1464B"/>
    <w:rsid w:val="00D14C3A"/>
    <w:rsid w:val="00D14C6C"/>
    <w:rsid w:val="00D15838"/>
    <w:rsid w:val="00D15D54"/>
    <w:rsid w:val="00D1601A"/>
    <w:rsid w:val="00D1688E"/>
    <w:rsid w:val="00D16952"/>
    <w:rsid w:val="00D17C99"/>
    <w:rsid w:val="00D17F14"/>
    <w:rsid w:val="00D206B8"/>
    <w:rsid w:val="00D20A7B"/>
    <w:rsid w:val="00D20E7B"/>
    <w:rsid w:val="00D21000"/>
    <w:rsid w:val="00D2118B"/>
    <w:rsid w:val="00D22E8B"/>
    <w:rsid w:val="00D22FD3"/>
    <w:rsid w:val="00D232F8"/>
    <w:rsid w:val="00D233E1"/>
    <w:rsid w:val="00D23BD5"/>
    <w:rsid w:val="00D24127"/>
    <w:rsid w:val="00D247FA"/>
    <w:rsid w:val="00D24E55"/>
    <w:rsid w:val="00D2593E"/>
    <w:rsid w:val="00D2599A"/>
    <w:rsid w:val="00D25EEE"/>
    <w:rsid w:val="00D26608"/>
    <w:rsid w:val="00D2678E"/>
    <w:rsid w:val="00D2728F"/>
    <w:rsid w:val="00D277AB"/>
    <w:rsid w:val="00D27944"/>
    <w:rsid w:val="00D27FF2"/>
    <w:rsid w:val="00D300D6"/>
    <w:rsid w:val="00D30900"/>
    <w:rsid w:val="00D30A9B"/>
    <w:rsid w:val="00D30F5B"/>
    <w:rsid w:val="00D3143F"/>
    <w:rsid w:val="00D314E2"/>
    <w:rsid w:val="00D31744"/>
    <w:rsid w:val="00D31C7D"/>
    <w:rsid w:val="00D33209"/>
    <w:rsid w:val="00D33473"/>
    <w:rsid w:val="00D33811"/>
    <w:rsid w:val="00D33B1B"/>
    <w:rsid w:val="00D33BFB"/>
    <w:rsid w:val="00D340F8"/>
    <w:rsid w:val="00D342FA"/>
    <w:rsid w:val="00D34438"/>
    <w:rsid w:val="00D35FFE"/>
    <w:rsid w:val="00D37091"/>
    <w:rsid w:val="00D3709E"/>
    <w:rsid w:val="00D372AE"/>
    <w:rsid w:val="00D37D0E"/>
    <w:rsid w:val="00D402E7"/>
    <w:rsid w:val="00D40F7A"/>
    <w:rsid w:val="00D413B8"/>
    <w:rsid w:val="00D417BF"/>
    <w:rsid w:val="00D41986"/>
    <w:rsid w:val="00D420B0"/>
    <w:rsid w:val="00D4210C"/>
    <w:rsid w:val="00D4217A"/>
    <w:rsid w:val="00D426C2"/>
    <w:rsid w:val="00D42701"/>
    <w:rsid w:val="00D42E5A"/>
    <w:rsid w:val="00D43587"/>
    <w:rsid w:val="00D43BB9"/>
    <w:rsid w:val="00D43C68"/>
    <w:rsid w:val="00D43FA8"/>
    <w:rsid w:val="00D440FD"/>
    <w:rsid w:val="00D44BCF"/>
    <w:rsid w:val="00D45469"/>
    <w:rsid w:val="00D454BE"/>
    <w:rsid w:val="00D45DB3"/>
    <w:rsid w:val="00D46086"/>
    <w:rsid w:val="00D46774"/>
    <w:rsid w:val="00D46F13"/>
    <w:rsid w:val="00D50257"/>
    <w:rsid w:val="00D508AA"/>
    <w:rsid w:val="00D510F2"/>
    <w:rsid w:val="00D51949"/>
    <w:rsid w:val="00D51E4D"/>
    <w:rsid w:val="00D51F63"/>
    <w:rsid w:val="00D52A15"/>
    <w:rsid w:val="00D52FD5"/>
    <w:rsid w:val="00D53B8F"/>
    <w:rsid w:val="00D53BD1"/>
    <w:rsid w:val="00D543B4"/>
    <w:rsid w:val="00D55002"/>
    <w:rsid w:val="00D55088"/>
    <w:rsid w:val="00D55701"/>
    <w:rsid w:val="00D55F0E"/>
    <w:rsid w:val="00D56385"/>
    <w:rsid w:val="00D56BE6"/>
    <w:rsid w:val="00D56DC6"/>
    <w:rsid w:val="00D600B9"/>
    <w:rsid w:val="00D6102C"/>
    <w:rsid w:val="00D6182E"/>
    <w:rsid w:val="00D61F95"/>
    <w:rsid w:val="00D629CD"/>
    <w:rsid w:val="00D630BB"/>
    <w:rsid w:val="00D633CD"/>
    <w:rsid w:val="00D636C9"/>
    <w:rsid w:val="00D637E0"/>
    <w:rsid w:val="00D63902"/>
    <w:rsid w:val="00D64361"/>
    <w:rsid w:val="00D65AB0"/>
    <w:rsid w:val="00D65C25"/>
    <w:rsid w:val="00D67240"/>
    <w:rsid w:val="00D673A8"/>
    <w:rsid w:val="00D67487"/>
    <w:rsid w:val="00D6754D"/>
    <w:rsid w:val="00D6754E"/>
    <w:rsid w:val="00D676C0"/>
    <w:rsid w:val="00D67803"/>
    <w:rsid w:val="00D6796E"/>
    <w:rsid w:val="00D7006A"/>
    <w:rsid w:val="00D705D8"/>
    <w:rsid w:val="00D70A9B"/>
    <w:rsid w:val="00D70E22"/>
    <w:rsid w:val="00D71A49"/>
    <w:rsid w:val="00D71B9E"/>
    <w:rsid w:val="00D72E94"/>
    <w:rsid w:val="00D734F8"/>
    <w:rsid w:val="00D735C4"/>
    <w:rsid w:val="00D73E63"/>
    <w:rsid w:val="00D7523B"/>
    <w:rsid w:val="00D75366"/>
    <w:rsid w:val="00D759D1"/>
    <w:rsid w:val="00D75EE2"/>
    <w:rsid w:val="00D763DB"/>
    <w:rsid w:val="00D77296"/>
    <w:rsid w:val="00D77A9A"/>
    <w:rsid w:val="00D77AB9"/>
    <w:rsid w:val="00D801BC"/>
    <w:rsid w:val="00D802FF"/>
    <w:rsid w:val="00D803BA"/>
    <w:rsid w:val="00D80570"/>
    <w:rsid w:val="00D80E70"/>
    <w:rsid w:val="00D815AD"/>
    <w:rsid w:val="00D8177B"/>
    <w:rsid w:val="00D817A4"/>
    <w:rsid w:val="00D81C6B"/>
    <w:rsid w:val="00D83CA7"/>
    <w:rsid w:val="00D83D2C"/>
    <w:rsid w:val="00D84100"/>
    <w:rsid w:val="00D84B90"/>
    <w:rsid w:val="00D8500E"/>
    <w:rsid w:val="00D85556"/>
    <w:rsid w:val="00D858FB"/>
    <w:rsid w:val="00D85B8E"/>
    <w:rsid w:val="00D86549"/>
    <w:rsid w:val="00D86BB4"/>
    <w:rsid w:val="00D86E5C"/>
    <w:rsid w:val="00D8702D"/>
    <w:rsid w:val="00D875E3"/>
    <w:rsid w:val="00D87E3C"/>
    <w:rsid w:val="00D87FFE"/>
    <w:rsid w:val="00D90DC4"/>
    <w:rsid w:val="00D90F12"/>
    <w:rsid w:val="00D90F28"/>
    <w:rsid w:val="00D91005"/>
    <w:rsid w:val="00D9141F"/>
    <w:rsid w:val="00D91C2F"/>
    <w:rsid w:val="00D92B76"/>
    <w:rsid w:val="00D92C89"/>
    <w:rsid w:val="00D93638"/>
    <w:rsid w:val="00D94582"/>
    <w:rsid w:val="00D949C4"/>
    <w:rsid w:val="00D94A88"/>
    <w:rsid w:val="00D969C4"/>
    <w:rsid w:val="00D96F4B"/>
    <w:rsid w:val="00D976E4"/>
    <w:rsid w:val="00D9798E"/>
    <w:rsid w:val="00D97C15"/>
    <w:rsid w:val="00D97EC3"/>
    <w:rsid w:val="00DA0D4F"/>
    <w:rsid w:val="00DA1525"/>
    <w:rsid w:val="00DA17A1"/>
    <w:rsid w:val="00DA24EC"/>
    <w:rsid w:val="00DA39E3"/>
    <w:rsid w:val="00DA4CB5"/>
    <w:rsid w:val="00DA4F49"/>
    <w:rsid w:val="00DA507D"/>
    <w:rsid w:val="00DA5539"/>
    <w:rsid w:val="00DA6322"/>
    <w:rsid w:val="00DA66C1"/>
    <w:rsid w:val="00DA68C9"/>
    <w:rsid w:val="00DA6A4A"/>
    <w:rsid w:val="00DA6CDE"/>
    <w:rsid w:val="00DA6E69"/>
    <w:rsid w:val="00DA711B"/>
    <w:rsid w:val="00DA7BCF"/>
    <w:rsid w:val="00DA7F8B"/>
    <w:rsid w:val="00DB0C9B"/>
    <w:rsid w:val="00DB13CD"/>
    <w:rsid w:val="00DB18EF"/>
    <w:rsid w:val="00DB25BC"/>
    <w:rsid w:val="00DB2DD5"/>
    <w:rsid w:val="00DB3884"/>
    <w:rsid w:val="00DB3923"/>
    <w:rsid w:val="00DB5017"/>
    <w:rsid w:val="00DB5114"/>
    <w:rsid w:val="00DB559E"/>
    <w:rsid w:val="00DB5B2E"/>
    <w:rsid w:val="00DB63F1"/>
    <w:rsid w:val="00DB6853"/>
    <w:rsid w:val="00DB69D5"/>
    <w:rsid w:val="00DB6F4F"/>
    <w:rsid w:val="00DB76BF"/>
    <w:rsid w:val="00DC00D4"/>
    <w:rsid w:val="00DC063F"/>
    <w:rsid w:val="00DC0BE5"/>
    <w:rsid w:val="00DC0BE6"/>
    <w:rsid w:val="00DC0DE1"/>
    <w:rsid w:val="00DC10AB"/>
    <w:rsid w:val="00DC161E"/>
    <w:rsid w:val="00DC2170"/>
    <w:rsid w:val="00DC22A9"/>
    <w:rsid w:val="00DC2D5B"/>
    <w:rsid w:val="00DC2EA3"/>
    <w:rsid w:val="00DC3698"/>
    <w:rsid w:val="00DC47C4"/>
    <w:rsid w:val="00DC4C61"/>
    <w:rsid w:val="00DC4CE8"/>
    <w:rsid w:val="00DC5775"/>
    <w:rsid w:val="00DC6088"/>
    <w:rsid w:val="00DC6104"/>
    <w:rsid w:val="00DC6A71"/>
    <w:rsid w:val="00DC7B8E"/>
    <w:rsid w:val="00DC7E6B"/>
    <w:rsid w:val="00DD015D"/>
    <w:rsid w:val="00DD05B0"/>
    <w:rsid w:val="00DD074D"/>
    <w:rsid w:val="00DD143E"/>
    <w:rsid w:val="00DD1B1D"/>
    <w:rsid w:val="00DD1ED4"/>
    <w:rsid w:val="00DD23FD"/>
    <w:rsid w:val="00DD282D"/>
    <w:rsid w:val="00DD3540"/>
    <w:rsid w:val="00DD39AB"/>
    <w:rsid w:val="00DD4187"/>
    <w:rsid w:val="00DD41A2"/>
    <w:rsid w:val="00DD4506"/>
    <w:rsid w:val="00DD4D85"/>
    <w:rsid w:val="00DD57AE"/>
    <w:rsid w:val="00DD5A30"/>
    <w:rsid w:val="00DD5C0A"/>
    <w:rsid w:val="00DD61AE"/>
    <w:rsid w:val="00DD6D58"/>
    <w:rsid w:val="00DD6E1A"/>
    <w:rsid w:val="00DD7025"/>
    <w:rsid w:val="00DD7BD6"/>
    <w:rsid w:val="00DD7EBD"/>
    <w:rsid w:val="00DE03A6"/>
    <w:rsid w:val="00DE0867"/>
    <w:rsid w:val="00DE0885"/>
    <w:rsid w:val="00DE1192"/>
    <w:rsid w:val="00DE1AAA"/>
    <w:rsid w:val="00DE1D94"/>
    <w:rsid w:val="00DE2308"/>
    <w:rsid w:val="00DE24CF"/>
    <w:rsid w:val="00DE26EE"/>
    <w:rsid w:val="00DE291F"/>
    <w:rsid w:val="00DE3E61"/>
    <w:rsid w:val="00DE3FA0"/>
    <w:rsid w:val="00DE46B6"/>
    <w:rsid w:val="00DE513F"/>
    <w:rsid w:val="00DE51BB"/>
    <w:rsid w:val="00DE5D43"/>
    <w:rsid w:val="00DE6108"/>
    <w:rsid w:val="00DE6F07"/>
    <w:rsid w:val="00DE759D"/>
    <w:rsid w:val="00DE76E1"/>
    <w:rsid w:val="00DF136E"/>
    <w:rsid w:val="00DF13B3"/>
    <w:rsid w:val="00DF327A"/>
    <w:rsid w:val="00DF3B5A"/>
    <w:rsid w:val="00DF3E18"/>
    <w:rsid w:val="00DF4D57"/>
    <w:rsid w:val="00DF6274"/>
    <w:rsid w:val="00DF7BE6"/>
    <w:rsid w:val="00DF7DFC"/>
    <w:rsid w:val="00E00003"/>
    <w:rsid w:val="00E0003D"/>
    <w:rsid w:val="00E007E0"/>
    <w:rsid w:val="00E00B7E"/>
    <w:rsid w:val="00E00C12"/>
    <w:rsid w:val="00E0151D"/>
    <w:rsid w:val="00E01620"/>
    <w:rsid w:val="00E019E7"/>
    <w:rsid w:val="00E04244"/>
    <w:rsid w:val="00E0432F"/>
    <w:rsid w:val="00E04586"/>
    <w:rsid w:val="00E05D6F"/>
    <w:rsid w:val="00E06043"/>
    <w:rsid w:val="00E06177"/>
    <w:rsid w:val="00E06887"/>
    <w:rsid w:val="00E103FB"/>
    <w:rsid w:val="00E10F67"/>
    <w:rsid w:val="00E112FD"/>
    <w:rsid w:val="00E11564"/>
    <w:rsid w:val="00E11F79"/>
    <w:rsid w:val="00E12032"/>
    <w:rsid w:val="00E12499"/>
    <w:rsid w:val="00E12845"/>
    <w:rsid w:val="00E12865"/>
    <w:rsid w:val="00E12A47"/>
    <w:rsid w:val="00E12D37"/>
    <w:rsid w:val="00E13969"/>
    <w:rsid w:val="00E13991"/>
    <w:rsid w:val="00E13B2D"/>
    <w:rsid w:val="00E145C3"/>
    <w:rsid w:val="00E1569E"/>
    <w:rsid w:val="00E15A43"/>
    <w:rsid w:val="00E16216"/>
    <w:rsid w:val="00E1630D"/>
    <w:rsid w:val="00E16A60"/>
    <w:rsid w:val="00E16EAF"/>
    <w:rsid w:val="00E16EEB"/>
    <w:rsid w:val="00E17984"/>
    <w:rsid w:val="00E20244"/>
    <w:rsid w:val="00E206CA"/>
    <w:rsid w:val="00E211B3"/>
    <w:rsid w:val="00E21274"/>
    <w:rsid w:val="00E21D43"/>
    <w:rsid w:val="00E22632"/>
    <w:rsid w:val="00E22C5E"/>
    <w:rsid w:val="00E23070"/>
    <w:rsid w:val="00E23106"/>
    <w:rsid w:val="00E23675"/>
    <w:rsid w:val="00E2403E"/>
    <w:rsid w:val="00E248B4"/>
    <w:rsid w:val="00E24900"/>
    <w:rsid w:val="00E26136"/>
    <w:rsid w:val="00E264FA"/>
    <w:rsid w:val="00E265E4"/>
    <w:rsid w:val="00E26862"/>
    <w:rsid w:val="00E2687B"/>
    <w:rsid w:val="00E268DF"/>
    <w:rsid w:val="00E275C9"/>
    <w:rsid w:val="00E304CD"/>
    <w:rsid w:val="00E31626"/>
    <w:rsid w:val="00E31FFA"/>
    <w:rsid w:val="00E328CC"/>
    <w:rsid w:val="00E338A5"/>
    <w:rsid w:val="00E338C1"/>
    <w:rsid w:val="00E33F14"/>
    <w:rsid w:val="00E35634"/>
    <w:rsid w:val="00E35A48"/>
    <w:rsid w:val="00E3680F"/>
    <w:rsid w:val="00E3764B"/>
    <w:rsid w:val="00E37BBC"/>
    <w:rsid w:val="00E37D51"/>
    <w:rsid w:val="00E40413"/>
    <w:rsid w:val="00E405FD"/>
    <w:rsid w:val="00E4087B"/>
    <w:rsid w:val="00E40DFC"/>
    <w:rsid w:val="00E40F43"/>
    <w:rsid w:val="00E4160D"/>
    <w:rsid w:val="00E41B27"/>
    <w:rsid w:val="00E41F3C"/>
    <w:rsid w:val="00E42675"/>
    <w:rsid w:val="00E42867"/>
    <w:rsid w:val="00E42FE1"/>
    <w:rsid w:val="00E43A27"/>
    <w:rsid w:val="00E442F7"/>
    <w:rsid w:val="00E4522E"/>
    <w:rsid w:val="00E453B1"/>
    <w:rsid w:val="00E45E38"/>
    <w:rsid w:val="00E4689A"/>
    <w:rsid w:val="00E473A9"/>
    <w:rsid w:val="00E47EE2"/>
    <w:rsid w:val="00E47F0B"/>
    <w:rsid w:val="00E47F0E"/>
    <w:rsid w:val="00E51831"/>
    <w:rsid w:val="00E525AA"/>
    <w:rsid w:val="00E52681"/>
    <w:rsid w:val="00E52742"/>
    <w:rsid w:val="00E53A70"/>
    <w:rsid w:val="00E53E9A"/>
    <w:rsid w:val="00E53F87"/>
    <w:rsid w:val="00E54287"/>
    <w:rsid w:val="00E5438D"/>
    <w:rsid w:val="00E5448B"/>
    <w:rsid w:val="00E5464D"/>
    <w:rsid w:val="00E54796"/>
    <w:rsid w:val="00E548F0"/>
    <w:rsid w:val="00E54DA1"/>
    <w:rsid w:val="00E54DAE"/>
    <w:rsid w:val="00E55180"/>
    <w:rsid w:val="00E55B10"/>
    <w:rsid w:val="00E55B8B"/>
    <w:rsid w:val="00E55F0A"/>
    <w:rsid w:val="00E56368"/>
    <w:rsid w:val="00E5665B"/>
    <w:rsid w:val="00E56CAB"/>
    <w:rsid w:val="00E56E47"/>
    <w:rsid w:val="00E57000"/>
    <w:rsid w:val="00E60781"/>
    <w:rsid w:val="00E60A40"/>
    <w:rsid w:val="00E61472"/>
    <w:rsid w:val="00E61742"/>
    <w:rsid w:val="00E61D27"/>
    <w:rsid w:val="00E62219"/>
    <w:rsid w:val="00E639E7"/>
    <w:rsid w:val="00E63A07"/>
    <w:rsid w:val="00E6497C"/>
    <w:rsid w:val="00E64F21"/>
    <w:rsid w:val="00E65088"/>
    <w:rsid w:val="00E65183"/>
    <w:rsid w:val="00E658D7"/>
    <w:rsid w:val="00E65BD5"/>
    <w:rsid w:val="00E6650A"/>
    <w:rsid w:val="00E67C42"/>
    <w:rsid w:val="00E70CAD"/>
    <w:rsid w:val="00E7190E"/>
    <w:rsid w:val="00E73227"/>
    <w:rsid w:val="00E749F5"/>
    <w:rsid w:val="00E74B54"/>
    <w:rsid w:val="00E74F45"/>
    <w:rsid w:val="00E75430"/>
    <w:rsid w:val="00E75B41"/>
    <w:rsid w:val="00E75B76"/>
    <w:rsid w:val="00E765F2"/>
    <w:rsid w:val="00E76E79"/>
    <w:rsid w:val="00E773BB"/>
    <w:rsid w:val="00E77EE0"/>
    <w:rsid w:val="00E8026A"/>
    <w:rsid w:val="00E80EF0"/>
    <w:rsid w:val="00E80F71"/>
    <w:rsid w:val="00E8112C"/>
    <w:rsid w:val="00E81801"/>
    <w:rsid w:val="00E81A26"/>
    <w:rsid w:val="00E81BEC"/>
    <w:rsid w:val="00E820DF"/>
    <w:rsid w:val="00E822BB"/>
    <w:rsid w:val="00E825B8"/>
    <w:rsid w:val="00E826E0"/>
    <w:rsid w:val="00E828F0"/>
    <w:rsid w:val="00E82C26"/>
    <w:rsid w:val="00E82C3F"/>
    <w:rsid w:val="00E83574"/>
    <w:rsid w:val="00E83BB1"/>
    <w:rsid w:val="00E83D82"/>
    <w:rsid w:val="00E83FDD"/>
    <w:rsid w:val="00E845BB"/>
    <w:rsid w:val="00E8495C"/>
    <w:rsid w:val="00E849C3"/>
    <w:rsid w:val="00E84A40"/>
    <w:rsid w:val="00E84D98"/>
    <w:rsid w:val="00E84DD4"/>
    <w:rsid w:val="00E8575D"/>
    <w:rsid w:val="00E8628B"/>
    <w:rsid w:val="00E8758A"/>
    <w:rsid w:val="00E87C40"/>
    <w:rsid w:val="00E87F0F"/>
    <w:rsid w:val="00E90CD8"/>
    <w:rsid w:val="00E91119"/>
    <w:rsid w:val="00E914F6"/>
    <w:rsid w:val="00E91C9A"/>
    <w:rsid w:val="00E93315"/>
    <w:rsid w:val="00E934CB"/>
    <w:rsid w:val="00E94950"/>
    <w:rsid w:val="00E94C9B"/>
    <w:rsid w:val="00E95393"/>
    <w:rsid w:val="00E954C3"/>
    <w:rsid w:val="00E955FC"/>
    <w:rsid w:val="00E95ADB"/>
    <w:rsid w:val="00E95F8F"/>
    <w:rsid w:val="00E97517"/>
    <w:rsid w:val="00E97608"/>
    <w:rsid w:val="00E97BAC"/>
    <w:rsid w:val="00EA00E9"/>
    <w:rsid w:val="00EA0AB6"/>
    <w:rsid w:val="00EA0EAE"/>
    <w:rsid w:val="00EA10E8"/>
    <w:rsid w:val="00EA1437"/>
    <w:rsid w:val="00EA1B06"/>
    <w:rsid w:val="00EA2463"/>
    <w:rsid w:val="00EA2649"/>
    <w:rsid w:val="00EA281C"/>
    <w:rsid w:val="00EA2D0A"/>
    <w:rsid w:val="00EA315A"/>
    <w:rsid w:val="00EA3410"/>
    <w:rsid w:val="00EA35AA"/>
    <w:rsid w:val="00EA445B"/>
    <w:rsid w:val="00EA4A64"/>
    <w:rsid w:val="00EA4CC5"/>
    <w:rsid w:val="00EA4D2E"/>
    <w:rsid w:val="00EA50B5"/>
    <w:rsid w:val="00EA538B"/>
    <w:rsid w:val="00EA5CAD"/>
    <w:rsid w:val="00EA5E05"/>
    <w:rsid w:val="00EA6971"/>
    <w:rsid w:val="00EA6B44"/>
    <w:rsid w:val="00EA6F01"/>
    <w:rsid w:val="00EA74FD"/>
    <w:rsid w:val="00EB02EB"/>
    <w:rsid w:val="00EB0938"/>
    <w:rsid w:val="00EB1805"/>
    <w:rsid w:val="00EB2651"/>
    <w:rsid w:val="00EB2772"/>
    <w:rsid w:val="00EB29B2"/>
    <w:rsid w:val="00EB32D1"/>
    <w:rsid w:val="00EB338C"/>
    <w:rsid w:val="00EB39A5"/>
    <w:rsid w:val="00EB43A8"/>
    <w:rsid w:val="00EB55C3"/>
    <w:rsid w:val="00EB56F2"/>
    <w:rsid w:val="00EB57D0"/>
    <w:rsid w:val="00EB581F"/>
    <w:rsid w:val="00EB5FED"/>
    <w:rsid w:val="00EB61E7"/>
    <w:rsid w:val="00EC01FE"/>
    <w:rsid w:val="00EC050E"/>
    <w:rsid w:val="00EC0758"/>
    <w:rsid w:val="00EC07AE"/>
    <w:rsid w:val="00EC07D3"/>
    <w:rsid w:val="00EC0F96"/>
    <w:rsid w:val="00EC1109"/>
    <w:rsid w:val="00EC1751"/>
    <w:rsid w:val="00EC1FCC"/>
    <w:rsid w:val="00EC29E0"/>
    <w:rsid w:val="00EC2D5C"/>
    <w:rsid w:val="00EC313D"/>
    <w:rsid w:val="00EC3395"/>
    <w:rsid w:val="00EC356F"/>
    <w:rsid w:val="00EC3A48"/>
    <w:rsid w:val="00EC3E5E"/>
    <w:rsid w:val="00EC43F2"/>
    <w:rsid w:val="00EC4475"/>
    <w:rsid w:val="00EC4FC3"/>
    <w:rsid w:val="00EC596C"/>
    <w:rsid w:val="00EC636B"/>
    <w:rsid w:val="00EC650C"/>
    <w:rsid w:val="00EC7105"/>
    <w:rsid w:val="00EC711F"/>
    <w:rsid w:val="00EC7C02"/>
    <w:rsid w:val="00EC7C99"/>
    <w:rsid w:val="00EC7E9E"/>
    <w:rsid w:val="00ED05AB"/>
    <w:rsid w:val="00ED1D56"/>
    <w:rsid w:val="00ED1F84"/>
    <w:rsid w:val="00ED227D"/>
    <w:rsid w:val="00ED2D67"/>
    <w:rsid w:val="00ED3B32"/>
    <w:rsid w:val="00ED3D41"/>
    <w:rsid w:val="00ED3E81"/>
    <w:rsid w:val="00ED4189"/>
    <w:rsid w:val="00ED4E72"/>
    <w:rsid w:val="00ED5D5A"/>
    <w:rsid w:val="00ED5FA0"/>
    <w:rsid w:val="00ED6A7C"/>
    <w:rsid w:val="00ED7EA3"/>
    <w:rsid w:val="00EE0813"/>
    <w:rsid w:val="00EE1562"/>
    <w:rsid w:val="00EE19BD"/>
    <w:rsid w:val="00EE1BE0"/>
    <w:rsid w:val="00EE22BC"/>
    <w:rsid w:val="00EE28F5"/>
    <w:rsid w:val="00EE29D6"/>
    <w:rsid w:val="00EE2CA0"/>
    <w:rsid w:val="00EE2E42"/>
    <w:rsid w:val="00EE392B"/>
    <w:rsid w:val="00EE4479"/>
    <w:rsid w:val="00EE4E0C"/>
    <w:rsid w:val="00EE6078"/>
    <w:rsid w:val="00EE6C16"/>
    <w:rsid w:val="00EE7438"/>
    <w:rsid w:val="00EF0BB8"/>
    <w:rsid w:val="00EF0D7E"/>
    <w:rsid w:val="00EF110B"/>
    <w:rsid w:val="00EF2517"/>
    <w:rsid w:val="00EF2662"/>
    <w:rsid w:val="00EF2D4B"/>
    <w:rsid w:val="00EF300B"/>
    <w:rsid w:val="00EF349A"/>
    <w:rsid w:val="00EF3BC7"/>
    <w:rsid w:val="00EF5CEA"/>
    <w:rsid w:val="00EF6F93"/>
    <w:rsid w:val="00EF701F"/>
    <w:rsid w:val="00EF7090"/>
    <w:rsid w:val="00EF7108"/>
    <w:rsid w:val="00EF7427"/>
    <w:rsid w:val="00EF7C20"/>
    <w:rsid w:val="00F00644"/>
    <w:rsid w:val="00F00F5E"/>
    <w:rsid w:val="00F013EF"/>
    <w:rsid w:val="00F01BD6"/>
    <w:rsid w:val="00F03DBC"/>
    <w:rsid w:val="00F046D3"/>
    <w:rsid w:val="00F04806"/>
    <w:rsid w:val="00F04DF1"/>
    <w:rsid w:val="00F05190"/>
    <w:rsid w:val="00F055EF"/>
    <w:rsid w:val="00F05A42"/>
    <w:rsid w:val="00F0608D"/>
    <w:rsid w:val="00F0657B"/>
    <w:rsid w:val="00F06687"/>
    <w:rsid w:val="00F1092D"/>
    <w:rsid w:val="00F1108A"/>
    <w:rsid w:val="00F1121B"/>
    <w:rsid w:val="00F11C10"/>
    <w:rsid w:val="00F11D2C"/>
    <w:rsid w:val="00F122D7"/>
    <w:rsid w:val="00F127EC"/>
    <w:rsid w:val="00F12D03"/>
    <w:rsid w:val="00F12F0D"/>
    <w:rsid w:val="00F130EF"/>
    <w:rsid w:val="00F13B4B"/>
    <w:rsid w:val="00F13E13"/>
    <w:rsid w:val="00F1425F"/>
    <w:rsid w:val="00F14979"/>
    <w:rsid w:val="00F149EE"/>
    <w:rsid w:val="00F14FAD"/>
    <w:rsid w:val="00F1589F"/>
    <w:rsid w:val="00F15EAC"/>
    <w:rsid w:val="00F1691F"/>
    <w:rsid w:val="00F169AC"/>
    <w:rsid w:val="00F1715D"/>
    <w:rsid w:val="00F17208"/>
    <w:rsid w:val="00F174D4"/>
    <w:rsid w:val="00F176CC"/>
    <w:rsid w:val="00F20BFC"/>
    <w:rsid w:val="00F20D62"/>
    <w:rsid w:val="00F21574"/>
    <w:rsid w:val="00F21B78"/>
    <w:rsid w:val="00F21E04"/>
    <w:rsid w:val="00F2247B"/>
    <w:rsid w:val="00F226F9"/>
    <w:rsid w:val="00F22A3F"/>
    <w:rsid w:val="00F23035"/>
    <w:rsid w:val="00F23A37"/>
    <w:rsid w:val="00F24085"/>
    <w:rsid w:val="00F2541D"/>
    <w:rsid w:val="00F25813"/>
    <w:rsid w:val="00F2761C"/>
    <w:rsid w:val="00F279A4"/>
    <w:rsid w:val="00F30A5F"/>
    <w:rsid w:val="00F30B7B"/>
    <w:rsid w:val="00F30C59"/>
    <w:rsid w:val="00F30EF4"/>
    <w:rsid w:val="00F31565"/>
    <w:rsid w:val="00F316DF"/>
    <w:rsid w:val="00F31AAE"/>
    <w:rsid w:val="00F31B3C"/>
    <w:rsid w:val="00F329CD"/>
    <w:rsid w:val="00F33D78"/>
    <w:rsid w:val="00F33F6D"/>
    <w:rsid w:val="00F33F74"/>
    <w:rsid w:val="00F3489D"/>
    <w:rsid w:val="00F35830"/>
    <w:rsid w:val="00F3590A"/>
    <w:rsid w:val="00F36483"/>
    <w:rsid w:val="00F36EB0"/>
    <w:rsid w:val="00F37466"/>
    <w:rsid w:val="00F37C0A"/>
    <w:rsid w:val="00F40215"/>
    <w:rsid w:val="00F407BE"/>
    <w:rsid w:val="00F4097F"/>
    <w:rsid w:val="00F40EFA"/>
    <w:rsid w:val="00F40F58"/>
    <w:rsid w:val="00F41411"/>
    <w:rsid w:val="00F41705"/>
    <w:rsid w:val="00F41D9D"/>
    <w:rsid w:val="00F42D69"/>
    <w:rsid w:val="00F42E78"/>
    <w:rsid w:val="00F430AB"/>
    <w:rsid w:val="00F440BF"/>
    <w:rsid w:val="00F4452B"/>
    <w:rsid w:val="00F44C94"/>
    <w:rsid w:val="00F4523E"/>
    <w:rsid w:val="00F45E04"/>
    <w:rsid w:val="00F46C09"/>
    <w:rsid w:val="00F47EDD"/>
    <w:rsid w:val="00F502BA"/>
    <w:rsid w:val="00F50E5C"/>
    <w:rsid w:val="00F51220"/>
    <w:rsid w:val="00F513C4"/>
    <w:rsid w:val="00F51411"/>
    <w:rsid w:val="00F51B2F"/>
    <w:rsid w:val="00F51BC3"/>
    <w:rsid w:val="00F51FD7"/>
    <w:rsid w:val="00F5226F"/>
    <w:rsid w:val="00F53220"/>
    <w:rsid w:val="00F5363F"/>
    <w:rsid w:val="00F54B28"/>
    <w:rsid w:val="00F54BB0"/>
    <w:rsid w:val="00F555C5"/>
    <w:rsid w:val="00F556C2"/>
    <w:rsid w:val="00F55942"/>
    <w:rsid w:val="00F55A90"/>
    <w:rsid w:val="00F56515"/>
    <w:rsid w:val="00F5687A"/>
    <w:rsid w:val="00F573FD"/>
    <w:rsid w:val="00F5771F"/>
    <w:rsid w:val="00F57B6A"/>
    <w:rsid w:val="00F60471"/>
    <w:rsid w:val="00F6050C"/>
    <w:rsid w:val="00F606A0"/>
    <w:rsid w:val="00F60758"/>
    <w:rsid w:val="00F614E0"/>
    <w:rsid w:val="00F617DC"/>
    <w:rsid w:val="00F62AEB"/>
    <w:rsid w:val="00F62C4B"/>
    <w:rsid w:val="00F63DC0"/>
    <w:rsid w:val="00F640B0"/>
    <w:rsid w:val="00F64622"/>
    <w:rsid w:val="00F649DD"/>
    <w:rsid w:val="00F64DD7"/>
    <w:rsid w:val="00F654C2"/>
    <w:rsid w:val="00F657BA"/>
    <w:rsid w:val="00F65FA3"/>
    <w:rsid w:val="00F668B1"/>
    <w:rsid w:val="00F6780E"/>
    <w:rsid w:val="00F70431"/>
    <w:rsid w:val="00F70907"/>
    <w:rsid w:val="00F70B42"/>
    <w:rsid w:val="00F71130"/>
    <w:rsid w:val="00F714C1"/>
    <w:rsid w:val="00F71972"/>
    <w:rsid w:val="00F71DB2"/>
    <w:rsid w:val="00F72040"/>
    <w:rsid w:val="00F724DE"/>
    <w:rsid w:val="00F72824"/>
    <w:rsid w:val="00F72936"/>
    <w:rsid w:val="00F72FF5"/>
    <w:rsid w:val="00F744B2"/>
    <w:rsid w:val="00F751E7"/>
    <w:rsid w:val="00F75B71"/>
    <w:rsid w:val="00F75E26"/>
    <w:rsid w:val="00F75F30"/>
    <w:rsid w:val="00F75F79"/>
    <w:rsid w:val="00F75FCE"/>
    <w:rsid w:val="00F76404"/>
    <w:rsid w:val="00F76F4C"/>
    <w:rsid w:val="00F770D0"/>
    <w:rsid w:val="00F77A39"/>
    <w:rsid w:val="00F8014C"/>
    <w:rsid w:val="00F80622"/>
    <w:rsid w:val="00F80696"/>
    <w:rsid w:val="00F807C5"/>
    <w:rsid w:val="00F81E21"/>
    <w:rsid w:val="00F82926"/>
    <w:rsid w:val="00F8319F"/>
    <w:rsid w:val="00F8354A"/>
    <w:rsid w:val="00F83F04"/>
    <w:rsid w:val="00F8452B"/>
    <w:rsid w:val="00F84C9C"/>
    <w:rsid w:val="00F85778"/>
    <w:rsid w:val="00F85A15"/>
    <w:rsid w:val="00F864EB"/>
    <w:rsid w:val="00F86934"/>
    <w:rsid w:val="00F86A32"/>
    <w:rsid w:val="00F87538"/>
    <w:rsid w:val="00F90FEE"/>
    <w:rsid w:val="00F911A4"/>
    <w:rsid w:val="00F91D7B"/>
    <w:rsid w:val="00F91E7F"/>
    <w:rsid w:val="00F92BA2"/>
    <w:rsid w:val="00F93394"/>
    <w:rsid w:val="00F93EDB"/>
    <w:rsid w:val="00F942F1"/>
    <w:rsid w:val="00F9461A"/>
    <w:rsid w:val="00F94653"/>
    <w:rsid w:val="00F94FF1"/>
    <w:rsid w:val="00F95E92"/>
    <w:rsid w:val="00F96025"/>
    <w:rsid w:val="00F960C2"/>
    <w:rsid w:val="00F96C12"/>
    <w:rsid w:val="00F978BE"/>
    <w:rsid w:val="00F97AE4"/>
    <w:rsid w:val="00F97E8C"/>
    <w:rsid w:val="00FA0B79"/>
    <w:rsid w:val="00FA12FE"/>
    <w:rsid w:val="00FA1CD8"/>
    <w:rsid w:val="00FA255D"/>
    <w:rsid w:val="00FA2910"/>
    <w:rsid w:val="00FA29F1"/>
    <w:rsid w:val="00FA2BA4"/>
    <w:rsid w:val="00FA2CA1"/>
    <w:rsid w:val="00FA3541"/>
    <w:rsid w:val="00FA3642"/>
    <w:rsid w:val="00FA3C08"/>
    <w:rsid w:val="00FA54FC"/>
    <w:rsid w:val="00FA5A1B"/>
    <w:rsid w:val="00FA5A7C"/>
    <w:rsid w:val="00FA6195"/>
    <w:rsid w:val="00FA64D8"/>
    <w:rsid w:val="00FA6B80"/>
    <w:rsid w:val="00FB1494"/>
    <w:rsid w:val="00FB1C5C"/>
    <w:rsid w:val="00FB3208"/>
    <w:rsid w:val="00FB32B2"/>
    <w:rsid w:val="00FB3412"/>
    <w:rsid w:val="00FB3545"/>
    <w:rsid w:val="00FB3679"/>
    <w:rsid w:val="00FB3DAD"/>
    <w:rsid w:val="00FB59EA"/>
    <w:rsid w:val="00FB6076"/>
    <w:rsid w:val="00FB6531"/>
    <w:rsid w:val="00FB6DD2"/>
    <w:rsid w:val="00FB73A8"/>
    <w:rsid w:val="00FB7CE3"/>
    <w:rsid w:val="00FB7F93"/>
    <w:rsid w:val="00FC025F"/>
    <w:rsid w:val="00FC0BC1"/>
    <w:rsid w:val="00FC1373"/>
    <w:rsid w:val="00FC157C"/>
    <w:rsid w:val="00FC1691"/>
    <w:rsid w:val="00FC18E5"/>
    <w:rsid w:val="00FC1BEB"/>
    <w:rsid w:val="00FC1D39"/>
    <w:rsid w:val="00FC2173"/>
    <w:rsid w:val="00FC39E7"/>
    <w:rsid w:val="00FC43BC"/>
    <w:rsid w:val="00FC500A"/>
    <w:rsid w:val="00FC52D3"/>
    <w:rsid w:val="00FC5470"/>
    <w:rsid w:val="00FC7B4B"/>
    <w:rsid w:val="00FD097F"/>
    <w:rsid w:val="00FD0D93"/>
    <w:rsid w:val="00FD0DB0"/>
    <w:rsid w:val="00FD1E30"/>
    <w:rsid w:val="00FD2CD3"/>
    <w:rsid w:val="00FD47C3"/>
    <w:rsid w:val="00FD48B7"/>
    <w:rsid w:val="00FD4D25"/>
    <w:rsid w:val="00FD4DE8"/>
    <w:rsid w:val="00FD67D1"/>
    <w:rsid w:val="00FD683B"/>
    <w:rsid w:val="00FD6A89"/>
    <w:rsid w:val="00FD6B16"/>
    <w:rsid w:val="00FD6F3D"/>
    <w:rsid w:val="00FD75F3"/>
    <w:rsid w:val="00FD7707"/>
    <w:rsid w:val="00FD791F"/>
    <w:rsid w:val="00FE1C11"/>
    <w:rsid w:val="00FE286C"/>
    <w:rsid w:val="00FE29F8"/>
    <w:rsid w:val="00FE2AAC"/>
    <w:rsid w:val="00FE3631"/>
    <w:rsid w:val="00FE3FD6"/>
    <w:rsid w:val="00FE4FDA"/>
    <w:rsid w:val="00FE530A"/>
    <w:rsid w:val="00FE6093"/>
    <w:rsid w:val="00FE6399"/>
    <w:rsid w:val="00FE6642"/>
    <w:rsid w:val="00FE73B1"/>
    <w:rsid w:val="00FE74E5"/>
    <w:rsid w:val="00FE75D9"/>
    <w:rsid w:val="00FE7AD9"/>
    <w:rsid w:val="00FF0B64"/>
    <w:rsid w:val="00FF136D"/>
    <w:rsid w:val="00FF1C52"/>
    <w:rsid w:val="00FF2D0E"/>
    <w:rsid w:val="00FF2F0C"/>
    <w:rsid w:val="00FF3208"/>
    <w:rsid w:val="00FF3E07"/>
    <w:rsid w:val="00FF4866"/>
    <w:rsid w:val="00FF4E6E"/>
    <w:rsid w:val="00FF4F40"/>
    <w:rsid w:val="00FF50B5"/>
    <w:rsid w:val="00FF59C1"/>
    <w:rsid w:val="00FF631B"/>
    <w:rsid w:val="00FF6364"/>
    <w:rsid w:val="00FF7929"/>
    <w:rsid w:val="00FF7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43F8C"/>
  </w:style>
  <w:style w:type="paragraph" w:styleId="1">
    <w:name w:val="heading 1"/>
    <w:aliases w:val="Main heading,H1,Заголов,1,ch,Глава,(раздел)"/>
    <w:basedOn w:val="a2"/>
    <w:next w:val="a3"/>
    <w:link w:val="10"/>
    <w:uiPriority w:val="9"/>
    <w:qFormat/>
    <w:rsid w:val="000E258C"/>
    <w:pPr>
      <w:keepNext/>
      <w:pageBreakBefore/>
      <w:numPr>
        <w:numId w:val="1"/>
      </w:numPr>
      <w:spacing w:before="120" w:after="120"/>
      <w:outlineLvl w:val="0"/>
    </w:pPr>
    <w:rPr>
      <w:rFonts w:ascii="Arial" w:hAnsi="Arial"/>
      <w:b/>
      <w:bCs/>
      <w:caps/>
      <w:kern w:val="32"/>
      <w:sz w:val="32"/>
      <w:szCs w:val="32"/>
    </w:rPr>
  </w:style>
  <w:style w:type="paragraph" w:styleId="2">
    <w:name w:val="heading 2"/>
    <w:basedOn w:val="a2"/>
    <w:next w:val="a3"/>
    <w:link w:val="20"/>
    <w:uiPriority w:val="9"/>
    <w:qFormat/>
    <w:rsid w:val="000E258C"/>
    <w:pPr>
      <w:keepNext/>
      <w:numPr>
        <w:ilvl w:val="1"/>
        <w:numId w:val="1"/>
      </w:numPr>
      <w:spacing w:before="120" w:after="120"/>
      <w:outlineLvl w:val="1"/>
    </w:pPr>
    <w:rPr>
      <w:rFonts w:ascii="Arial" w:hAnsi="Arial"/>
      <w:b/>
      <w:bCs/>
      <w:sz w:val="30"/>
      <w:szCs w:val="28"/>
    </w:rPr>
  </w:style>
  <w:style w:type="paragraph" w:styleId="3">
    <w:name w:val="heading 3"/>
    <w:aliases w:val="H3,&quot;Сапфир&quot;"/>
    <w:basedOn w:val="a2"/>
    <w:next w:val="a2"/>
    <w:link w:val="30"/>
    <w:uiPriority w:val="9"/>
    <w:qFormat/>
    <w:rsid w:val="000E258C"/>
    <w:pPr>
      <w:keepNext/>
      <w:numPr>
        <w:ilvl w:val="2"/>
        <w:numId w:val="1"/>
      </w:numPr>
      <w:spacing w:before="240" w:after="60"/>
      <w:outlineLvl w:val="2"/>
    </w:pPr>
    <w:rPr>
      <w:rFonts w:ascii="Cambria" w:hAnsi="Cambria"/>
      <w:b/>
      <w:bCs/>
      <w:sz w:val="26"/>
      <w:szCs w:val="26"/>
    </w:rPr>
  </w:style>
  <w:style w:type="paragraph" w:styleId="4">
    <w:name w:val="heading 4"/>
    <w:basedOn w:val="a2"/>
    <w:next w:val="a2"/>
    <w:link w:val="40"/>
    <w:uiPriority w:val="9"/>
    <w:qFormat/>
    <w:rsid w:val="000E258C"/>
    <w:pPr>
      <w:keepNext/>
      <w:numPr>
        <w:ilvl w:val="3"/>
        <w:numId w:val="1"/>
      </w:numPr>
      <w:spacing w:before="240" w:after="60"/>
      <w:outlineLvl w:val="3"/>
    </w:pPr>
    <w:rPr>
      <w:rFonts w:ascii="Calibri" w:hAnsi="Calibri"/>
      <w:b/>
      <w:bCs/>
      <w:sz w:val="28"/>
      <w:szCs w:val="28"/>
    </w:rPr>
  </w:style>
  <w:style w:type="paragraph" w:styleId="5">
    <w:name w:val="heading 5"/>
    <w:basedOn w:val="a2"/>
    <w:next w:val="a2"/>
    <w:link w:val="50"/>
    <w:uiPriority w:val="9"/>
    <w:qFormat/>
    <w:rsid w:val="000E258C"/>
    <w:pPr>
      <w:numPr>
        <w:ilvl w:val="4"/>
        <w:numId w:val="1"/>
      </w:numPr>
      <w:spacing w:before="240" w:after="60"/>
      <w:outlineLvl w:val="4"/>
    </w:pPr>
    <w:rPr>
      <w:rFonts w:ascii="Calibri" w:hAnsi="Calibri"/>
      <w:b/>
      <w:bCs/>
      <w:i/>
      <w:iCs/>
      <w:sz w:val="26"/>
      <w:szCs w:val="26"/>
    </w:rPr>
  </w:style>
  <w:style w:type="paragraph" w:styleId="6">
    <w:name w:val="heading 6"/>
    <w:aliases w:val="H6"/>
    <w:basedOn w:val="a2"/>
    <w:next w:val="a2"/>
    <w:link w:val="60"/>
    <w:uiPriority w:val="9"/>
    <w:qFormat/>
    <w:rsid w:val="000E258C"/>
    <w:pPr>
      <w:numPr>
        <w:ilvl w:val="5"/>
        <w:numId w:val="1"/>
      </w:numPr>
      <w:spacing w:before="240" w:after="60"/>
      <w:outlineLvl w:val="5"/>
    </w:pPr>
    <w:rPr>
      <w:rFonts w:ascii="Calibri" w:hAnsi="Calibri"/>
      <w:b/>
      <w:bCs/>
      <w:sz w:val="22"/>
      <w:szCs w:val="22"/>
    </w:rPr>
  </w:style>
  <w:style w:type="paragraph" w:styleId="7">
    <w:name w:val="heading 7"/>
    <w:basedOn w:val="a2"/>
    <w:next w:val="a2"/>
    <w:link w:val="70"/>
    <w:uiPriority w:val="9"/>
    <w:qFormat/>
    <w:rsid w:val="000E258C"/>
    <w:pPr>
      <w:numPr>
        <w:ilvl w:val="6"/>
        <w:numId w:val="1"/>
      </w:numPr>
      <w:spacing w:before="240" w:after="60"/>
      <w:outlineLvl w:val="6"/>
    </w:pPr>
    <w:rPr>
      <w:rFonts w:ascii="Calibri" w:hAnsi="Calibri"/>
      <w:sz w:val="24"/>
      <w:szCs w:val="24"/>
    </w:rPr>
  </w:style>
  <w:style w:type="paragraph" w:styleId="8">
    <w:name w:val="heading 8"/>
    <w:basedOn w:val="a2"/>
    <w:next w:val="a2"/>
    <w:link w:val="80"/>
    <w:uiPriority w:val="9"/>
    <w:qFormat/>
    <w:rsid w:val="000E258C"/>
    <w:pPr>
      <w:numPr>
        <w:ilvl w:val="7"/>
        <w:numId w:val="1"/>
      </w:numPr>
      <w:spacing w:before="240" w:after="60"/>
      <w:outlineLvl w:val="7"/>
    </w:pPr>
    <w:rPr>
      <w:rFonts w:ascii="Calibri" w:hAnsi="Calibri"/>
      <w:i/>
      <w:iCs/>
      <w:sz w:val="24"/>
      <w:szCs w:val="24"/>
    </w:rPr>
  </w:style>
  <w:style w:type="paragraph" w:styleId="9">
    <w:name w:val="heading 9"/>
    <w:basedOn w:val="a2"/>
    <w:next w:val="a2"/>
    <w:link w:val="90"/>
    <w:uiPriority w:val="9"/>
    <w:qFormat/>
    <w:rsid w:val="000E258C"/>
    <w:pPr>
      <w:numPr>
        <w:ilvl w:val="8"/>
        <w:numId w:val="1"/>
      </w:num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
    <w:link w:val="1"/>
    <w:uiPriority w:val="9"/>
    <w:locked/>
    <w:rsid w:val="000E258C"/>
    <w:rPr>
      <w:rFonts w:ascii="Arial" w:hAnsi="Arial"/>
      <w:b/>
      <w:bCs/>
      <w:caps/>
      <w:kern w:val="32"/>
      <w:sz w:val="32"/>
      <w:szCs w:val="32"/>
    </w:rPr>
  </w:style>
  <w:style w:type="character" w:customStyle="1" w:styleId="20">
    <w:name w:val="Заголовок 2 Знак"/>
    <w:link w:val="2"/>
    <w:uiPriority w:val="9"/>
    <w:locked/>
    <w:rsid w:val="000E258C"/>
    <w:rPr>
      <w:rFonts w:ascii="Arial" w:hAnsi="Arial"/>
      <w:b/>
      <w:bCs/>
      <w:sz w:val="30"/>
      <w:szCs w:val="28"/>
    </w:rPr>
  </w:style>
  <w:style w:type="character" w:customStyle="1" w:styleId="30">
    <w:name w:val="Заголовок 3 Знак"/>
    <w:aliases w:val="H3 Знак,&quot;Сапфир&quot; Знак"/>
    <w:link w:val="3"/>
    <w:uiPriority w:val="9"/>
    <w:locked/>
    <w:rsid w:val="000E258C"/>
    <w:rPr>
      <w:rFonts w:ascii="Cambria" w:hAnsi="Cambria"/>
      <w:b/>
      <w:bCs/>
      <w:sz w:val="26"/>
      <w:szCs w:val="26"/>
    </w:rPr>
  </w:style>
  <w:style w:type="character" w:customStyle="1" w:styleId="40">
    <w:name w:val="Заголовок 4 Знак"/>
    <w:link w:val="4"/>
    <w:uiPriority w:val="9"/>
    <w:locked/>
    <w:rsid w:val="000E258C"/>
    <w:rPr>
      <w:rFonts w:ascii="Calibri" w:hAnsi="Calibri"/>
      <w:b/>
      <w:bCs/>
      <w:sz w:val="28"/>
      <w:szCs w:val="28"/>
    </w:rPr>
  </w:style>
  <w:style w:type="character" w:customStyle="1" w:styleId="50">
    <w:name w:val="Заголовок 5 Знак"/>
    <w:link w:val="5"/>
    <w:uiPriority w:val="9"/>
    <w:locked/>
    <w:rsid w:val="000E258C"/>
    <w:rPr>
      <w:rFonts w:ascii="Calibri" w:hAnsi="Calibri"/>
      <w:b/>
      <w:bCs/>
      <w:i/>
      <w:iCs/>
      <w:sz w:val="26"/>
      <w:szCs w:val="26"/>
    </w:rPr>
  </w:style>
  <w:style w:type="character" w:customStyle="1" w:styleId="60">
    <w:name w:val="Заголовок 6 Знак"/>
    <w:aliases w:val="H6 Знак"/>
    <w:link w:val="6"/>
    <w:uiPriority w:val="9"/>
    <w:locked/>
    <w:rsid w:val="000E258C"/>
    <w:rPr>
      <w:rFonts w:ascii="Calibri" w:hAnsi="Calibri"/>
      <w:b/>
      <w:bCs/>
      <w:sz w:val="22"/>
      <w:szCs w:val="22"/>
    </w:rPr>
  </w:style>
  <w:style w:type="character" w:customStyle="1" w:styleId="70">
    <w:name w:val="Заголовок 7 Знак"/>
    <w:link w:val="7"/>
    <w:uiPriority w:val="9"/>
    <w:locked/>
    <w:rsid w:val="000E258C"/>
    <w:rPr>
      <w:rFonts w:ascii="Calibri" w:hAnsi="Calibri"/>
      <w:sz w:val="24"/>
      <w:szCs w:val="24"/>
    </w:rPr>
  </w:style>
  <w:style w:type="character" w:customStyle="1" w:styleId="80">
    <w:name w:val="Заголовок 8 Знак"/>
    <w:link w:val="8"/>
    <w:uiPriority w:val="9"/>
    <w:locked/>
    <w:rsid w:val="000E258C"/>
    <w:rPr>
      <w:rFonts w:ascii="Calibri" w:hAnsi="Calibri"/>
      <w:i/>
      <w:iCs/>
      <w:sz w:val="24"/>
      <w:szCs w:val="24"/>
    </w:rPr>
  </w:style>
  <w:style w:type="character" w:customStyle="1" w:styleId="90">
    <w:name w:val="Заголовок 9 Знак"/>
    <w:link w:val="9"/>
    <w:uiPriority w:val="9"/>
    <w:locked/>
    <w:rsid w:val="000E258C"/>
    <w:rPr>
      <w:rFonts w:ascii="Cambria" w:hAnsi="Cambria"/>
      <w:sz w:val="22"/>
      <w:szCs w:val="22"/>
    </w:rPr>
  </w:style>
  <w:style w:type="paragraph" w:styleId="a3">
    <w:name w:val="Body Text Indent"/>
    <w:aliases w:val="Основной текст 1,Нумерованный список !!"/>
    <w:basedOn w:val="a2"/>
    <w:link w:val="a7"/>
    <w:uiPriority w:val="99"/>
    <w:rsid w:val="00237E67"/>
    <w:pPr>
      <w:suppressAutoHyphens/>
      <w:ind w:firstLine="709"/>
      <w:jc w:val="both"/>
    </w:pPr>
    <w:rPr>
      <w:sz w:val="24"/>
    </w:rPr>
  </w:style>
  <w:style w:type="character" w:customStyle="1" w:styleId="a7">
    <w:name w:val="Основной текст с отступом Знак"/>
    <w:aliases w:val="Основной текст 1 Знак,Нумерованный список !! Знак"/>
    <w:link w:val="a3"/>
    <w:uiPriority w:val="99"/>
    <w:locked/>
    <w:rsid w:val="00A83D7A"/>
    <w:rPr>
      <w:rFonts w:cs="Times New Roman"/>
      <w:sz w:val="24"/>
    </w:rPr>
  </w:style>
  <w:style w:type="paragraph" w:customStyle="1" w:styleId="a8">
    <w:name w:val="Основной"/>
    <w:basedOn w:val="a2"/>
    <w:rsid w:val="001B7F88"/>
    <w:pPr>
      <w:spacing w:line="480" w:lineRule="auto"/>
      <w:ind w:firstLine="709"/>
      <w:jc w:val="both"/>
    </w:pPr>
    <w:rPr>
      <w:sz w:val="28"/>
    </w:rPr>
  </w:style>
  <w:style w:type="paragraph" w:styleId="a9">
    <w:name w:val="Body Text"/>
    <w:aliases w:val="Основной текст1,Основной текст Знак Знак,bt"/>
    <w:basedOn w:val="a2"/>
    <w:link w:val="aa"/>
    <w:rsid w:val="008A7DC7"/>
    <w:pPr>
      <w:spacing w:after="120"/>
    </w:pPr>
    <w:rPr>
      <w:sz w:val="24"/>
    </w:rPr>
  </w:style>
  <w:style w:type="character" w:customStyle="1" w:styleId="aa">
    <w:name w:val="Основной текст Знак"/>
    <w:aliases w:val="Основной текст1 Знак,Основной текст Знак Знак Знак,bt Знак"/>
    <w:link w:val="a9"/>
    <w:locked/>
    <w:rsid w:val="00F24085"/>
    <w:rPr>
      <w:rFonts w:cs="Times New Roman"/>
      <w:sz w:val="24"/>
    </w:rPr>
  </w:style>
  <w:style w:type="paragraph" w:styleId="ab">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f"/>
    <w:basedOn w:val="a2"/>
    <w:link w:val="ac"/>
    <w:uiPriority w:val="99"/>
    <w:semiHidden/>
    <w:rsid w:val="00B80C25"/>
  </w:style>
  <w:style w:type="character" w:customStyle="1" w:styleId="ac">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f Знак"/>
    <w:link w:val="ab"/>
    <w:uiPriority w:val="99"/>
    <w:semiHidden/>
    <w:locked/>
    <w:rsid w:val="00604F58"/>
    <w:rPr>
      <w:rFonts w:cs="Times New Roman"/>
    </w:rPr>
  </w:style>
  <w:style w:type="character" w:styleId="ad">
    <w:name w:val="footnote reference"/>
    <w:aliases w:val="Знак сноски-FN,Ciae niinee-FN,Знак сноски 1,Referencia nota al pie,SUPERS,fr,Used by Word for Help footnote symbols"/>
    <w:uiPriority w:val="99"/>
    <w:semiHidden/>
    <w:rsid w:val="00B80C25"/>
    <w:rPr>
      <w:rFonts w:cs="Times New Roman"/>
      <w:vertAlign w:val="superscript"/>
    </w:rPr>
  </w:style>
  <w:style w:type="paragraph" w:styleId="ae">
    <w:name w:val="Normal (Web)"/>
    <w:basedOn w:val="a2"/>
    <w:uiPriority w:val="99"/>
    <w:rsid w:val="00134609"/>
    <w:pPr>
      <w:spacing w:after="100" w:afterAutospacing="1"/>
    </w:pPr>
    <w:rPr>
      <w:rFonts w:ascii="Verdana" w:hAnsi="Verdana"/>
      <w:sz w:val="17"/>
      <w:szCs w:val="17"/>
    </w:rPr>
  </w:style>
  <w:style w:type="paragraph" w:styleId="af">
    <w:name w:val="Title"/>
    <w:basedOn w:val="a2"/>
    <w:link w:val="af0"/>
    <w:qFormat/>
    <w:rsid w:val="00531B62"/>
    <w:pPr>
      <w:widowControl w:val="0"/>
      <w:autoSpaceDE w:val="0"/>
      <w:autoSpaceDN w:val="0"/>
      <w:adjustRightInd w:val="0"/>
      <w:jc w:val="center"/>
    </w:pPr>
    <w:rPr>
      <w:b/>
      <w:sz w:val="28"/>
    </w:rPr>
  </w:style>
  <w:style w:type="character" w:customStyle="1" w:styleId="af0">
    <w:name w:val="Название Знак"/>
    <w:link w:val="af"/>
    <w:locked/>
    <w:rsid w:val="00A83D7A"/>
    <w:rPr>
      <w:rFonts w:cs="Times New Roman"/>
      <w:b/>
      <w:sz w:val="28"/>
    </w:rPr>
  </w:style>
  <w:style w:type="table" w:styleId="af1">
    <w:name w:val="Table Grid"/>
    <w:basedOn w:val="a5"/>
    <w:uiPriority w:val="59"/>
    <w:rsid w:val="009E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мер"/>
    <w:basedOn w:val="a2"/>
    <w:rsid w:val="0042360E"/>
    <w:pPr>
      <w:jc w:val="center"/>
    </w:pPr>
    <w:rPr>
      <w:sz w:val="28"/>
    </w:rPr>
  </w:style>
  <w:style w:type="paragraph" w:customStyle="1" w:styleId="ConsPlusTitle">
    <w:name w:val="ConsPlusTitle"/>
    <w:uiPriority w:val="99"/>
    <w:rsid w:val="008E1D4D"/>
    <w:pPr>
      <w:widowControl w:val="0"/>
      <w:autoSpaceDE w:val="0"/>
      <w:autoSpaceDN w:val="0"/>
      <w:adjustRightInd w:val="0"/>
    </w:pPr>
    <w:rPr>
      <w:b/>
      <w:bCs/>
      <w:sz w:val="24"/>
      <w:szCs w:val="24"/>
    </w:rPr>
  </w:style>
  <w:style w:type="paragraph" w:styleId="af3">
    <w:name w:val="List Paragraph"/>
    <w:basedOn w:val="a2"/>
    <w:link w:val="af4"/>
    <w:uiPriority w:val="34"/>
    <w:qFormat/>
    <w:rsid w:val="00CC3F18"/>
    <w:pPr>
      <w:spacing w:after="200" w:line="276" w:lineRule="auto"/>
      <w:ind w:left="720"/>
      <w:contextualSpacing/>
    </w:pPr>
    <w:rPr>
      <w:rFonts w:ascii="Calibri" w:hAnsi="Calibri"/>
      <w:sz w:val="22"/>
      <w:szCs w:val="22"/>
    </w:rPr>
  </w:style>
  <w:style w:type="paragraph" w:customStyle="1" w:styleId="ConsNormal">
    <w:name w:val="ConsNormal"/>
    <w:rsid w:val="00630A79"/>
    <w:pPr>
      <w:widowControl w:val="0"/>
      <w:autoSpaceDE w:val="0"/>
      <w:autoSpaceDN w:val="0"/>
      <w:adjustRightInd w:val="0"/>
      <w:ind w:firstLine="720"/>
    </w:pPr>
    <w:rPr>
      <w:rFonts w:ascii="Arial" w:hAnsi="Arial" w:cs="Arial"/>
    </w:rPr>
  </w:style>
  <w:style w:type="paragraph" w:styleId="af5">
    <w:name w:val="footer"/>
    <w:basedOn w:val="a2"/>
    <w:link w:val="af6"/>
    <w:uiPriority w:val="99"/>
    <w:rsid w:val="00CA5F96"/>
    <w:pPr>
      <w:tabs>
        <w:tab w:val="center" w:pos="4677"/>
        <w:tab w:val="right" w:pos="9355"/>
      </w:tabs>
    </w:pPr>
    <w:rPr>
      <w:sz w:val="24"/>
    </w:rPr>
  </w:style>
  <w:style w:type="character" w:customStyle="1" w:styleId="af6">
    <w:name w:val="Нижний колонтитул Знак"/>
    <w:link w:val="af5"/>
    <w:uiPriority w:val="99"/>
    <w:locked/>
    <w:rsid w:val="00844ADC"/>
    <w:rPr>
      <w:rFonts w:cs="Times New Roman"/>
      <w:sz w:val="24"/>
    </w:rPr>
  </w:style>
  <w:style w:type="character" w:styleId="af7">
    <w:name w:val="page number"/>
    <w:rsid w:val="00CA5F96"/>
    <w:rPr>
      <w:rFonts w:cs="Times New Roman"/>
    </w:rPr>
  </w:style>
  <w:style w:type="paragraph" w:styleId="af8">
    <w:name w:val="header"/>
    <w:basedOn w:val="a2"/>
    <w:link w:val="af9"/>
    <w:uiPriority w:val="99"/>
    <w:rsid w:val="00844ADC"/>
    <w:pPr>
      <w:tabs>
        <w:tab w:val="center" w:pos="4677"/>
        <w:tab w:val="right" w:pos="9355"/>
      </w:tabs>
    </w:pPr>
    <w:rPr>
      <w:sz w:val="24"/>
    </w:rPr>
  </w:style>
  <w:style w:type="character" w:customStyle="1" w:styleId="af9">
    <w:name w:val="Верхний колонтитул Знак"/>
    <w:link w:val="af8"/>
    <w:uiPriority w:val="99"/>
    <w:locked/>
    <w:rsid w:val="00844ADC"/>
    <w:rPr>
      <w:rFonts w:cs="Times New Roman"/>
      <w:sz w:val="24"/>
    </w:rPr>
  </w:style>
  <w:style w:type="character" w:styleId="afa">
    <w:name w:val="Hyperlink"/>
    <w:uiPriority w:val="99"/>
    <w:rsid w:val="00D90F12"/>
    <w:rPr>
      <w:rFonts w:cs="Times New Roman"/>
      <w:color w:val="0000FF"/>
      <w:u w:val="single"/>
    </w:rPr>
  </w:style>
  <w:style w:type="paragraph" w:customStyle="1" w:styleId="zz-4">
    <w:name w:val="zz-4+"/>
    <w:basedOn w:val="a2"/>
    <w:rsid w:val="0015664D"/>
    <w:pPr>
      <w:spacing w:before="80"/>
      <w:ind w:firstLine="397"/>
      <w:jc w:val="both"/>
    </w:pPr>
    <w:rPr>
      <w:kern w:val="16"/>
      <w:sz w:val="22"/>
      <w:szCs w:val="22"/>
    </w:rPr>
  </w:style>
  <w:style w:type="paragraph" w:customStyle="1" w:styleId="z--">
    <w:name w:val="z-рис-подпись"/>
    <w:basedOn w:val="a2"/>
    <w:rsid w:val="0015664D"/>
    <w:pPr>
      <w:spacing w:before="200" w:after="400"/>
      <w:jc w:val="center"/>
    </w:pPr>
    <w:rPr>
      <w:rFonts w:ascii="Arial" w:hAnsi="Arial" w:cs="Arial"/>
      <w:kern w:val="16"/>
      <w:sz w:val="19"/>
      <w:szCs w:val="22"/>
    </w:rPr>
  </w:style>
  <w:style w:type="paragraph" w:customStyle="1" w:styleId="z-">
    <w:name w:val="z-рисунок"/>
    <w:basedOn w:val="a2"/>
    <w:rsid w:val="0015664D"/>
    <w:pPr>
      <w:keepNext/>
      <w:jc w:val="center"/>
    </w:pPr>
    <w:rPr>
      <w:kern w:val="16"/>
      <w:sz w:val="22"/>
      <w:szCs w:val="22"/>
    </w:rPr>
  </w:style>
  <w:style w:type="paragraph" w:customStyle="1" w:styleId="z--0">
    <w:name w:val="z-таб-заголовок"/>
    <w:basedOn w:val="a2"/>
    <w:rsid w:val="0015664D"/>
    <w:pPr>
      <w:keepNext/>
      <w:keepLines/>
      <w:suppressAutoHyphens/>
      <w:spacing w:after="120"/>
      <w:ind w:firstLine="397"/>
      <w:jc w:val="center"/>
    </w:pPr>
    <w:rPr>
      <w:rFonts w:ascii="Arial" w:hAnsi="Arial"/>
      <w:kern w:val="16"/>
      <w:sz w:val="19"/>
      <w:szCs w:val="22"/>
    </w:rPr>
  </w:style>
  <w:style w:type="paragraph" w:customStyle="1" w:styleId="z--1">
    <w:name w:val="z-таб-номер"/>
    <w:basedOn w:val="afb"/>
    <w:rsid w:val="0015664D"/>
    <w:pPr>
      <w:keepNext/>
      <w:spacing w:before="240" w:after="120"/>
      <w:jc w:val="right"/>
    </w:pPr>
    <w:rPr>
      <w:rFonts w:ascii="Arial" w:hAnsi="Arial"/>
      <w:iCs/>
      <w:kern w:val="16"/>
      <w:sz w:val="19"/>
      <w:szCs w:val="22"/>
    </w:rPr>
  </w:style>
  <w:style w:type="paragraph" w:styleId="afb">
    <w:name w:val="caption"/>
    <w:basedOn w:val="a2"/>
    <w:next w:val="a2"/>
    <w:uiPriority w:val="35"/>
    <w:qFormat/>
    <w:rsid w:val="0015664D"/>
    <w:rPr>
      <w:b/>
      <w:bCs/>
    </w:rPr>
  </w:style>
  <w:style w:type="paragraph" w:styleId="afc">
    <w:name w:val="TOC Heading"/>
    <w:basedOn w:val="1"/>
    <w:next w:val="a2"/>
    <w:uiPriority w:val="39"/>
    <w:qFormat/>
    <w:rsid w:val="000C5097"/>
    <w:pPr>
      <w:keepLines/>
      <w:pageBreakBefore w:val="0"/>
      <w:numPr>
        <w:numId w:val="0"/>
      </w:numPr>
      <w:spacing w:before="480" w:after="0" w:line="276" w:lineRule="auto"/>
      <w:outlineLvl w:val="9"/>
    </w:pPr>
    <w:rPr>
      <w:rFonts w:ascii="Cambria" w:hAnsi="Cambria"/>
      <w:caps w:val="0"/>
      <w:color w:val="365F91"/>
      <w:kern w:val="0"/>
      <w:sz w:val="28"/>
      <w:szCs w:val="28"/>
      <w:lang w:eastAsia="en-US"/>
    </w:rPr>
  </w:style>
  <w:style w:type="paragraph" w:styleId="11">
    <w:name w:val="toc 1"/>
    <w:basedOn w:val="a2"/>
    <w:next w:val="a2"/>
    <w:autoRedefine/>
    <w:uiPriority w:val="39"/>
    <w:rsid w:val="00F20BFC"/>
    <w:pPr>
      <w:tabs>
        <w:tab w:val="left" w:pos="482"/>
        <w:tab w:val="left" w:pos="1100"/>
        <w:tab w:val="right" w:leader="dot" w:pos="9356"/>
      </w:tabs>
      <w:spacing w:after="80"/>
    </w:pPr>
    <w:rPr>
      <w:noProof/>
      <w:sz w:val="24"/>
      <w:szCs w:val="24"/>
    </w:rPr>
  </w:style>
  <w:style w:type="paragraph" w:styleId="21">
    <w:name w:val="toc 2"/>
    <w:basedOn w:val="a2"/>
    <w:next w:val="a2"/>
    <w:autoRedefine/>
    <w:uiPriority w:val="39"/>
    <w:rsid w:val="00254787"/>
    <w:pPr>
      <w:tabs>
        <w:tab w:val="left" w:pos="880"/>
        <w:tab w:val="right" w:leader="dot" w:pos="9345"/>
      </w:tabs>
      <w:spacing w:after="240"/>
      <w:ind w:left="238"/>
      <w:contextualSpacing/>
    </w:pPr>
    <w:rPr>
      <w:sz w:val="24"/>
      <w:szCs w:val="24"/>
    </w:rPr>
  </w:style>
  <w:style w:type="paragraph" w:styleId="31">
    <w:name w:val="toc 3"/>
    <w:basedOn w:val="a2"/>
    <w:next w:val="a2"/>
    <w:autoRedefine/>
    <w:uiPriority w:val="39"/>
    <w:rsid w:val="003C79AF"/>
    <w:pPr>
      <w:tabs>
        <w:tab w:val="left" w:pos="1134"/>
        <w:tab w:val="right" w:leader="dot" w:pos="9345"/>
      </w:tabs>
      <w:spacing w:after="120"/>
      <w:ind w:left="482"/>
    </w:pPr>
    <w:rPr>
      <w:sz w:val="24"/>
      <w:szCs w:val="24"/>
    </w:rPr>
  </w:style>
  <w:style w:type="character" w:styleId="afd">
    <w:name w:val="FollowedHyperlink"/>
    <w:uiPriority w:val="99"/>
    <w:rsid w:val="00CD4A4B"/>
    <w:rPr>
      <w:rFonts w:cs="Times New Roman"/>
      <w:color w:val="800080"/>
      <w:u w:val="single"/>
    </w:rPr>
  </w:style>
  <w:style w:type="paragraph" w:customStyle="1" w:styleId="ConsPlusNormal">
    <w:name w:val="ConsPlusNormal"/>
    <w:link w:val="ConsPlusNormal0"/>
    <w:rsid w:val="00860A14"/>
    <w:pPr>
      <w:widowControl w:val="0"/>
      <w:autoSpaceDE w:val="0"/>
      <w:autoSpaceDN w:val="0"/>
      <w:adjustRightInd w:val="0"/>
      <w:ind w:firstLine="720"/>
    </w:pPr>
    <w:rPr>
      <w:rFonts w:ascii="Arial" w:hAnsi="Arial" w:cs="Arial"/>
    </w:rPr>
  </w:style>
  <w:style w:type="character" w:customStyle="1" w:styleId="ep">
    <w:name w:val="ep"/>
    <w:rsid w:val="0090631B"/>
    <w:rPr>
      <w:shd w:val="clear" w:color="auto" w:fill="D2D2D2"/>
    </w:rPr>
  </w:style>
  <w:style w:type="character" w:customStyle="1" w:styleId="12">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F54B28"/>
    <w:rPr>
      <w:rFonts w:ascii="Times New Roman" w:hAnsi="Times New Roman"/>
      <w:sz w:val="20"/>
    </w:rPr>
  </w:style>
  <w:style w:type="paragraph" w:styleId="22">
    <w:name w:val="Body Text Indent 2"/>
    <w:aliases w:val="Знак"/>
    <w:basedOn w:val="a2"/>
    <w:link w:val="23"/>
    <w:rsid w:val="00A83D7A"/>
    <w:pPr>
      <w:spacing w:line="360" w:lineRule="auto"/>
      <w:ind w:firstLine="709"/>
      <w:jc w:val="both"/>
    </w:pPr>
    <w:rPr>
      <w:sz w:val="28"/>
    </w:rPr>
  </w:style>
  <w:style w:type="character" w:customStyle="1" w:styleId="23">
    <w:name w:val="Основной текст с отступом 2 Знак"/>
    <w:aliases w:val="Знак Знак"/>
    <w:link w:val="22"/>
    <w:locked/>
    <w:rsid w:val="00A83D7A"/>
    <w:rPr>
      <w:rFonts w:cs="Times New Roman"/>
      <w:sz w:val="28"/>
    </w:rPr>
  </w:style>
  <w:style w:type="paragraph" w:styleId="afe">
    <w:name w:val="Balloon Text"/>
    <w:basedOn w:val="a2"/>
    <w:link w:val="aff"/>
    <w:uiPriority w:val="99"/>
    <w:unhideWhenUsed/>
    <w:rsid w:val="00A83D7A"/>
    <w:rPr>
      <w:rFonts w:ascii="Tahoma" w:hAnsi="Tahoma"/>
      <w:sz w:val="16"/>
    </w:rPr>
  </w:style>
  <w:style w:type="character" w:customStyle="1" w:styleId="aff">
    <w:name w:val="Текст выноски Знак"/>
    <w:link w:val="afe"/>
    <w:uiPriority w:val="99"/>
    <w:locked/>
    <w:rsid w:val="00A83D7A"/>
    <w:rPr>
      <w:rFonts w:ascii="Tahoma" w:hAnsi="Tahoma" w:cs="Times New Roman"/>
      <w:sz w:val="16"/>
    </w:rPr>
  </w:style>
  <w:style w:type="paragraph" w:customStyle="1" w:styleId="entry-meta">
    <w:name w:val="entry-meta"/>
    <w:basedOn w:val="a2"/>
    <w:rsid w:val="00A026E2"/>
    <w:pPr>
      <w:spacing w:before="100" w:beforeAutospacing="1" w:after="100" w:afterAutospacing="1"/>
    </w:pPr>
    <w:rPr>
      <w:sz w:val="24"/>
      <w:szCs w:val="24"/>
    </w:rPr>
  </w:style>
  <w:style w:type="paragraph" w:customStyle="1" w:styleId="Numbered1">
    <w:name w:val="Numbered 1."/>
    <w:basedOn w:val="a2"/>
    <w:autoRedefine/>
    <w:rsid w:val="0061258B"/>
    <w:pPr>
      <w:widowControl w:val="0"/>
      <w:numPr>
        <w:numId w:val="2"/>
      </w:numPr>
      <w:autoSpaceDE w:val="0"/>
      <w:autoSpaceDN w:val="0"/>
      <w:adjustRightInd w:val="0"/>
      <w:spacing w:line="360" w:lineRule="auto"/>
    </w:pPr>
    <w:rPr>
      <w:sz w:val="28"/>
      <w:szCs w:val="26"/>
    </w:rPr>
  </w:style>
  <w:style w:type="paragraph" w:customStyle="1" w:styleId="221">
    <w:name w:val="заголовок 221"/>
    <w:basedOn w:val="1"/>
    <w:next w:val="2"/>
    <w:rsid w:val="00B8062E"/>
    <w:pPr>
      <w:pageBreakBefore w:val="0"/>
      <w:numPr>
        <w:numId w:val="0"/>
      </w:numPr>
      <w:suppressAutoHyphens/>
      <w:spacing w:before="0" w:after="360" w:line="360" w:lineRule="auto"/>
    </w:pPr>
    <w:rPr>
      <w:rFonts w:ascii="Times New Roman" w:hAnsi="Times New Roman"/>
      <w:b w:val="0"/>
      <w:bCs w:val="0"/>
      <w:caps w:val="0"/>
      <w:spacing w:val="20"/>
      <w:kern w:val="28"/>
    </w:rPr>
  </w:style>
  <w:style w:type="paragraph" w:customStyle="1" w:styleId="u">
    <w:name w:val="u"/>
    <w:basedOn w:val="a2"/>
    <w:rsid w:val="004C3AE1"/>
    <w:pPr>
      <w:spacing w:before="100" w:beforeAutospacing="1" w:after="100" w:afterAutospacing="1"/>
    </w:pPr>
    <w:rPr>
      <w:sz w:val="24"/>
      <w:szCs w:val="24"/>
    </w:rPr>
  </w:style>
  <w:style w:type="paragraph" w:customStyle="1" w:styleId="uni">
    <w:name w:val="uni"/>
    <w:basedOn w:val="a2"/>
    <w:rsid w:val="004C3AE1"/>
    <w:pPr>
      <w:spacing w:before="100" w:beforeAutospacing="1" w:after="100" w:afterAutospacing="1"/>
    </w:pPr>
    <w:rPr>
      <w:sz w:val="24"/>
      <w:szCs w:val="24"/>
    </w:rPr>
  </w:style>
  <w:style w:type="paragraph" w:customStyle="1" w:styleId="unip">
    <w:name w:val="unip"/>
    <w:basedOn w:val="a2"/>
    <w:rsid w:val="004C3AE1"/>
    <w:pPr>
      <w:spacing w:before="100" w:beforeAutospacing="1" w:after="100" w:afterAutospacing="1"/>
    </w:pPr>
    <w:rPr>
      <w:sz w:val="24"/>
      <w:szCs w:val="24"/>
    </w:rPr>
  </w:style>
  <w:style w:type="paragraph" w:styleId="24">
    <w:name w:val="Body Text 2"/>
    <w:basedOn w:val="a2"/>
    <w:link w:val="25"/>
    <w:uiPriority w:val="99"/>
    <w:rsid w:val="00F55942"/>
    <w:pPr>
      <w:ind w:firstLine="567"/>
      <w:jc w:val="both"/>
    </w:pPr>
    <w:rPr>
      <w:sz w:val="24"/>
      <w:szCs w:val="24"/>
    </w:rPr>
  </w:style>
  <w:style w:type="character" w:customStyle="1" w:styleId="25">
    <w:name w:val="Основной текст 2 Знак"/>
    <w:link w:val="24"/>
    <w:uiPriority w:val="99"/>
    <w:locked/>
    <w:rsid w:val="00573D36"/>
    <w:rPr>
      <w:rFonts w:cs="Times New Roman"/>
      <w:sz w:val="24"/>
      <w:szCs w:val="24"/>
    </w:rPr>
  </w:style>
  <w:style w:type="paragraph" w:styleId="32">
    <w:name w:val="Body Text 3"/>
    <w:basedOn w:val="a2"/>
    <w:link w:val="33"/>
    <w:uiPriority w:val="99"/>
    <w:rsid w:val="00573D36"/>
    <w:pPr>
      <w:spacing w:after="120"/>
    </w:pPr>
    <w:rPr>
      <w:sz w:val="16"/>
      <w:szCs w:val="16"/>
    </w:rPr>
  </w:style>
  <w:style w:type="character" w:customStyle="1" w:styleId="33">
    <w:name w:val="Основной текст 3 Знак"/>
    <w:link w:val="32"/>
    <w:uiPriority w:val="99"/>
    <w:locked/>
    <w:rsid w:val="00573D36"/>
    <w:rPr>
      <w:rFonts w:cs="Times New Roman"/>
      <w:sz w:val="16"/>
      <w:szCs w:val="16"/>
    </w:rPr>
  </w:style>
  <w:style w:type="paragraph" w:customStyle="1" w:styleId="ConsPlusNonformat">
    <w:name w:val="ConsPlusNonformat"/>
    <w:uiPriority w:val="99"/>
    <w:rsid w:val="00EA6971"/>
    <w:pPr>
      <w:widowControl w:val="0"/>
      <w:autoSpaceDE w:val="0"/>
      <w:autoSpaceDN w:val="0"/>
      <w:adjustRightInd w:val="0"/>
    </w:pPr>
    <w:rPr>
      <w:rFonts w:ascii="Courier New" w:hAnsi="Courier New" w:cs="Courier New"/>
    </w:rPr>
  </w:style>
  <w:style w:type="character" w:styleId="aff0">
    <w:name w:val="Strong"/>
    <w:qFormat/>
    <w:rsid w:val="00143F8C"/>
    <w:rPr>
      <w:rFonts w:cs="Times New Roman"/>
      <w:b/>
      <w:bCs/>
    </w:rPr>
  </w:style>
  <w:style w:type="character" w:customStyle="1" w:styleId="ConsPlusNormal0">
    <w:name w:val="ConsPlusNormal Знак"/>
    <w:link w:val="ConsPlusNormal"/>
    <w:locked/>
    <w:rsid w:val="00143F8C"/>
    <w:rPr>
      <w:rFonts w:ascii="Arial" w:hAnsi="Arial" w:cs="Arial"/>
      <w:lang w:val="ru-RU" w:eastAsia="ru-RU" w:bidi="ar-SA"/>
    </w:rPr>
  </w:style>
  <w:style w:type="paragraph" w:customStyle="1" w:styleId="13">
    <w:name w:val="Верхний колонтитул1"/>
    <w:basedOn w:val="a2"/>
    <w:rsid w:val="00BC4B9B"/>
    <w:pPr>
      <w:tabs>
        <w:tab w:val="center" w:pos="4677"/>
        <w:tab w:val="right" w:pos="9355"/>
      </w:tabs>
      <w:jc w:val="both"/>
    </w:pPr>
    <w:rPr>
      <w:kern w:val="28"/>
      <w:sz w:val="28"/>
    </w:rPr>
  </w:style>
  <w:style w:type="paragraph" w:customStyle="1" w:styleId="Style10">
    <w:name w:val="Style10"/>
    <w:basedOn w:val="a2"/>
    <w:rsid w:val="00BC4B9B"/>
    <w:pPr>
      <w:widowControl w:val="0"/>
      <w:autoSpaceDE w:val="0"/>
      <w:autoSpaceDN w:val="0"/>
      <w:adjustRightInd w:val="0"/>
    </w:pPr>
    <w:rPr>
      <w:sz w:val="24"/>
      <w:szCs w:val="24"/>
    </w:rPr>
  </w:style>
  <w:style w:type="character" w:customStyle="1" w:styleId="FontStyle16">
    <w:name w:val="Font Style16"/>
    <w:rsid w:val="00BC4B9B"/>
    <w:rPr>
      <w:rFonts w:ascii="Times New Roman" w:hAnsi="Times New Roman"/>
      <w:sz w:val="24"/>
    </w:rPr>
  </w:style>
  <w:style w:type="paragraph" w:customStyle="1" w:styleId="aff1">
    <w:name w:val="Знак Знак Знак"/>
    <w:basedOn w:val="a2"/>
    <w:rsid w:val="00BC4B9B"/>
    <w:pPr>
      <w:spacing w:after="160" w:line="240" w:lineRule="exact"/>
      <w:jc w:val="both"/>
    </w:pPr>
    <w:rPr>
      <w:rFonts w:ascii="Verdana" w:hAnsi="Verdana"/>
      <w:lang w:val="en-US" w:eastAsia="en-US"/>
    </w:rPr>
  </w:style>
  <w:style w:type="paragraph" w:customStyle="1" w:styleId="ConsPlusCell">
    <w:name w:val="ConsPlusCell"/>
    <w:uiPriority w:val="99"/>
    <w:rsid w:val="00BC4B9B"/>
    <w:pPr>
      <w:widowControl w:val="0"/>
      <w:autoSpaceDE w:val="0"/>
      <w:autoSpaceDN w:val="0"/>
      <w:adjustRightInd w:val="0"/>
    </w:pPr>
    <w:rPr>
      <w:rFonts w:ascii="Arial" w:hAnsi="Arial" w:cs="Arial"/>
    </w:rPr>
  </w:style>
  <w:style w:type="paragraph" w:styleId="34">
    <w:name w:val="Body Text Indent 3"/>
    <w:basedOn w:val="a2"/>
    <w:link w:val="35"/>
    <w:uiPriority w:val="99"/>
    <w:unhideWhenUsed/>
    <w:rsid w:val="00BC4B9B"/>
    <w:pPr>
      <w:spacing w:after="120"/>
      <w:ind w:left="283"/>
    </w:pPr>
    <w:rPr>
      <w:sz w:val="16"/>
      <w:szCs w:val="16"/>
    </w:rPr>
  </w:style>
  <w:style w:type="character" w:customStyle="1" w:styleId="35">
    <w:name w:val="Основной текст с отступом 3 Знак"/>
    <w:link w:val="34"/>
    <w:uiPriority w:val="99"/>
    <w:locked/>
    <w:rsid w:val="00BC4B9B"/>
    <w:rPr>
      <w:rFonts w:cs="Times New Roman"/>
      <w:sz w:val="16"/>
      <w:szCs w:val="16"/>
    </w:rPr>
  </w:style>
  <w:style w:type="paragraph" w:styleId="aff2">
    <w:name w:val="Block Text"/>
    <w:basedOn w:val="a2"/>
    <w:rsid w:val="00BC4B9B"/>
    <w:pPr>
      <w:ind w:left="567" w:right="567"/>
      <w:jc w:val="both"/>
    </w:pPr>
    <w:rPr>
      <w:sz w:val="24"/>
    </w:rPr>
  </w:style>
  <w:style w:type="paragraph" w:customStyle="1" w:styleId="Point">
    <w:name w:val="Point"/>
    <w:basedOn w:val="a2"/>
    <w:link w:val="PointChar"/>
    <w:rsid w:val="00BC6027"/>
    <w:pPr>
      <w:spacing w:before="120" w:line="288" w:lineRule="auto"/>
      <w:ind w:firstLine="720"/>
      <w:jc w:val="both"/>
    </w:pPr>
    <w:rPr>
      <w:sz w:val="24"/>
      <w:szCs w:val="24"/>
    </w:rPr>
  </w:style>
  <w:style w:type="character" w:customStyle="1" w:styleId="PointChar">
    <w:name w:val="Point Char"/>
    <w:link w:val="Point"/>
    <w:rsid w:val="00BC6027"/>
    <w:rPr>
      <w:sz w:val="24"/>
      <w:szCs w:val="24"/>
    </w:rPr>
  </w:style>
  <w:style w:type="character" w:customStyle="1" w:styleId="apple-style-span">
    <w:name w:val="apple-style-span"/>
    <w:basedOn w:val="a4"/>
    <w:rsid w:val="00BC6027"/>
  </w:style>
  <w:style w:type="paragraph" w:customStyle="1" w:styleId="BodyText22">
    <w:name w:val="Body Text 22"/>
    <w:basedOn w:val="a2"/>
    <w:rsid w:val="00BC6027"/>
    <w:pPr>
      <w:ind w:firstLine="709"/>
      <w:jc w:val="both"/>
    </w:pPr>
    <w:rPr>
      <w:sz w:val="24"/>
    </w:rPr>
  </w:style>
  <w:style w:type="character" w:customStyle="1" w:styleId="apple-converted-space">
    <w:name w:val="apple-converted-space"/>
    <w:basedOn w:val="a4"/>
    <w:rsid w:val="00A833C0"/>
  </w:style>
  <w:style w:type="paragraph" w:styleId="aff3">
    <w:name w:val="Subtitle"/>
    <w:basedOn w:val="a2"/>
    <w:link w:val="aff4"/>
    <w:qFormat/>
    <w:rsid w:val="00A833C0"/>
    <w:pPr>
      <w:jc w:val="center"/>
    </w:pPr>
    <w:rPr>
      <w:b/>
      <w:bCs/>
      <w:sz w:val="28"/>
      <w:szCs w:val="17"/>
    </w:rPr>
  </w:style>
  <w:style w:type="character" w:customStyle="1" w:styleId="aff4">
    <w:name w:val="Подзаголовок Знак"/>
    <w:link w:val="aff3"/>
    <w:rsid w:val="00A833C0"/>
    <w:rPr>
      <w:b/>
      <w:bCs/>
      <w:sz w:val="28"/>
      <w:szCs w:val="17"/>
    </w:rPr>
  </w:style>
  <w:style w:type="paragraph" w:customStyle="1" w:styleId="BodyText21">
    <w:name w:val="Body Text 2.Основной текст 1"/>
    <w:basedOn w:val="a2"/>
    <w:rsid w:val="00A833C0"/>
    <w:pPr>
      <w:ind w:firstLine="720"/>
      <w:jc w:val="both"/>
    </w:pPr>
    <w:rPr>
      <w:sz w:val="28"/>
    </w:rPr>
  </w:style>
  <w:style w:type="paragraph" w:customStyle="1" w:styleId="aff5">
    <w:name w:val="Скобки буквы"/>
    <w:basedOn w:val="a2"/>
    <w:rsid w:val="00A833C0"/>
    <w:pPr>
      <w:tabs>
        <w:tab w:val="num" w:pos="360"/>
      </w:tabs>
      <w:ind w:left="360" w:hanging="360"/>
    </w:pPr>
    <w:rPr>
      <w:lang w:eastAsia="en-US"/>
    </w:rPr>
  </w:style>
  <w:style w:type="paragraph" w:customStyle="1" w:styleId="aff6">
    <w:name w:val="Заголовок текста"/>
    <w:rsid w:val="00A833C0"/>
    <w:pPr>
      <w:spacing w:after="240"/>
      <w:jc w:val="center"/>
    </w:pPr>
    <w:rPr>
      <w:b/>
      <w:noProof/>
      <w:sz w:val="27"/>
    </w:rPr>
  </w:style>
  <w:style w:type="paragraph" w:customStyle="1" w:styleId="a">
    <w:name w:val="Нумерованный абзац"/>
    <w:rsid w:val="00A833C0"/>
    <w:pPr>
      <w:numPr>
        <w:numId w:val="3"/>
      </w:numPr>
      <w:tabs>
        <w:tab w:val="left" w:pos="1134"/>
      </w:tabs>
      <w:suppressAutoHyphens/>
      <w:spacing w:before="240"/>
      <w:jc w:val="both"/>
    </w:pPr>
    <w:rPr>
      <w:noProof/>
      <w:sz w:val="28"/>
    </w:rPr>
  </w:style>
  <w:style w:type="paragraph" w:styleId="a1">
    <w:name w:val="Plain Text"/>
    <w:basedOn w:val="a2"/>
    <w:link w:val="aff7"/>
    <w:rsid w:val="00A833C0"/>
    <w:pPr>
      <w:numPr>
        <w:numId w:val="4"/>
      </w:numPr>
      <w:jc w:val="both"/>
    </w:pPr>
    <w:rPr>
      <w:rFonts w:ascii="Courier New" w:hAnsi="Courier New"/>
      <w:szCs w:val="24"/>
    </w:rPr>
  </w:style>
  <w:style w:type="character" w:customStyle="1" w:styleId="aff7">
    <w:name w:val="Текст Знак"/>
    <w:link w:val="a1"/>
    <w:rsid w:val="00A833C0"/>
    <w:rPr>
      <w:rFonts w:ascii="Courier New" w:hAnsi="Courier New"/>
      <w:szCs w:val="24"/>
    </w:rPr>
  </w:style>
  <w:style w:type="paragraph" w:styleId="a0">
    <w:name w:val="List Bullet"/>
    <w:basedOn w:val="a9"/>
    <w:autoRedefine/>
    <w:rsid w:val="00A833C0"/>
    <w:pPr>
      <w:numPr>
        <w:numId w:val="5"/>
      </w:numPr>
      <w:tabs>
        <w:tab w:val="clear" w:pos="1571"/>
        <w:tab w:val="num" w:pos="360"/>
      </w:tabs>
      <w:suppressAutoHyphens/>
      <w:spacing w:after="0"/>
      <w:ind w:left="1080" w:hanging="180"/>
      <w:jc w:val="both"/>
    </w:pPr>
    <w:rPr>
      <w:lang w:eastAsia="en-US"/>
    </w:rPr>
  </w:style>
  <w:style w:type="paragraph" w:styleId="aff8">
    <w:name w:val="endnote text"/>
    <w:basedOn w:val="a2"/>
    <w:link w:val="aff9"/>
    <w:rsid w:val="00A833C0"/>
  </w:style>
  <w:style w:type="character" w:customStyle="1" w:styleId="aff9">
    <w:name w:val="Текст концевой сноски Знак"/>
    <w:basedOn w:val="a4"/>
    <w:link w:val="aff8"/>
    <w:rsid w:val="00A833C0"/>
  </w:style>
  <w:style w:type="character" w:styleId="affa">
    <w:name w:val="endnote reference"/>
    <w:rsid w:val="00A833C0"/>
    <w:rPr>
      <w:vertAlign w:val="superscript"/>
    </w:rPr>
  </w:style>
  <w:style w:type="paragraph" w:styleId="affb">
    <w:name w:val="Document Map"/>
    <w:basedOn w:val="a2"/>
    <w:link w:val="affc"/>
    <w:rsid w:val="00A833C0"/>
    <w:rPr>
      <w:rFonts w:ascii="Tahoma" w:hAnsi="Tahoma"/>
      <w:sz w:val="16"/>
      <w:szCs w:val="16"/>
    </w:rPr>
  </w:style>
  <w:style w:type="character" w:customStyle="1" w:styleId="affc">
    <w:name w:val="Схема документа Знак"/>
    <w:link w:val="affb"/>
    <w:rsid w:val="00A833C0"/>
    <w:rPr>
      <w:rFonts w:ascii="Tahoma" w:hAnsi="Tahoma" w:cs="Tahoma"/>
      <w:sz w:val="16"/>
      <w:szCs w:val="16"/>
    </w:rPr>
  </w:style>
  <w:style w:type="character" w:styleId="affd">
    <w:name w:val="annotation reference"/>
    <w:rsid w:val="00A833C0"/>
    <w:rPr>
      <w:sz w:val="16"/>
      <w:szCs w:val="16"/>
    </w:rPr>
  </w:style>
  <w:style w:type="paragraph" w:styleId="affe">
    <w:name w:val="annotation text"/>
    <w:basedOn w:val="a2"/>
    <w:link w:val="afff"/>
    <w:rsid w:val="00A833C0"/>
  </w:style>
  <w:style w:type="character" w:customStyle="1" w:styleId="afff">
    <w:name w:val="Текст примечания Знак"/>
    <w:basedOn w:val="a4"/>
    <w:link w:val="affe"/>
    <w:rsid w:val="00A833C0"/>
  </w:style>
  <w:style w:type="paragraph" w:styleId="afff0">
    <w:name w:val="annotation subject"/>
    <w:basedOn w:val="affe"/>
    <w:next w:val="affe"/>
    <w:link w:val="afff1"/>
    <w:rsid w:val="00A833C0"/>
    <w:rPr>
      <w:b/>
      <w:bCs/>
    </w:rPr>
  </w:style>
  <w:style w:type="character" w:customStyle="1" w:styleId="afff1">
    <w:name w:val="Тема примечания Знак"/>
    <w:link w:val="afff0"/>
    <w:rsid w:val="00A833C0"/>
    <w:rPr>
      <w:b/>
      <w:bCs/>
    </w:rPr>
  </w:style>
  <w:style w:type="numbering" w:customStyle="1" w:styleId="14">
    <w:name w:val="Нет списка1"/>
    <w:next w:val="a6"/>
    <w:uiPriority w:val="99"/>
    <w:semiHidden/>
    <w:unhideWhenUsed/>
    <w:rsid w:val="00BE1948"/>
  </w:style>
  <w:style w:type="paragraph" w:customStyle="1" w:styleId="210">
    <w:name w:val="Основной текст 21"/>
    <w:basedOn w:val="a2"/>
    <w:rsid w:val="00183947"/>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15">
    <w:name w:val="Обычный1"/>
    <w:rsid w:val="00626E14"/>
    <w:pPr>
      <w:spacing w:before="100" w:after="100"/>
    </w:pPr>
    <w:rPr>
      <w:snapToGrid w:val="0"/>
      <w:sz w:val="24"/>
    </w:rPr>
  </w:style>
  <w:style w:type="character" w:customStyle="1" w:styleId="FontStyle19">
    <w:name w:val="Font Style19"/>
    <w:rsid w:val="00084B94"/>
    <w:rPr>
      <w:rFonts w:ascii="Bookman Old Style" w:hAnsi="Bookman Old Style" w:cs="Bookman Old Style"/>
      <w:sz w:val="18"/>
      <w:szCs w:val="18"/>
    </w:rPr>
  </w:style>
  <w:style w:type="paragraph" w:customStyle="1" w:styleId="Style3">
    <w:name w:val="Style3"/>
    <w:basedOn w:val="a2"/>
    <w:rsid w:val="006718F7"/>
    <w:pPr>
      <w:widowControl w:val="0"/>
      <w:autoSpaceDE w:val="0"/>
      <w:autoSpaceDN w:val="0"/>
      <w:adjustRightInd w:val="0"/>
      <w:spacing w:line="180" w:lineRule="exact"/>
    </w:pPr>
    <w:rPr>
      <w:rFonts w:ascii="Courier New" w:hAnsi="Courier New"/>
      <w:sz w:val="24"/>
      <w:szCs w:val="24"/>
    </w:rPr>
  </w:style>
  <w:style w:type="character" w:customStyle="1" w:styleId="FontStyle42">
    <w:name w:val="Font Style42"/>
    <w:uiPriority w:val="99"/>
    <w:rsid w:val="00F62C4B"/>
    <w:rPr>
      <w:rFonts w:ascii="Times New Roman" w:hAnsi="Times New Roman" w:cs="Times New Roman"/>
      <w:b/>
      <w:bCs/>
      <w:sz w:val="18"/>
      <w:szCs w:val="18"/>
    </w:rPr>
  </w:style>
  <w:style w:type="paragraph" w:customStyle="1" w:styleId="Style26">
    <w:name w:val="Style26"/>
    <w:basedOn w:val="a2"/>
    <w:uiPriority w:val="99"/>
    <w:rsid w:val="00F62C4B"/>
    <w:pPr>
      <w:widowControl w:val="0"/>
      <w:autoSpaceDE w:val="0"/>
      <w:autoSpaceDN w:val="0"/>
      <w:adjustRightInd w:val="0"/>
      <w:spacing w:line="230" w:lineRule="exact"/>
    </w:pPr>
    <w:rPr>
      <w:sz w:val="24"/>
      <w:szCs w:val="24"/>
    </w:rPr>
  </w:style>
  <w:style w:type="character" w:customStyle="1" w:styleId="FontStyle21">
    <w:name w:val="Font Style21"/>
    <w:rsid w:val="00057269"/>
    <w:rPr>
      <w:rFonts w:ascii="Times New Roman" w:hAnsi="Times New Roman" w:cs="Times New Roman"/>
      <w:sz w:val="26"/>
      <w:szCs w:val="26"/>
    </w:rPr>
  </w:style>
  <w:style w:type="character" w:customStyle="1" w:styleId="26">
    <w:name w:val="Основной текст 2 Знак Знак Знак"/>
    <w:basedOn w:val="a4"/>
    <w:rsid w:val="00057269"/>
  </w:style>
  <w:style w:type="paragraph" w:customStyle="1" w:styleId="newsfull">
    <w:name w:val="newsfull"/>
    <w:basedOn w:val="a2"/>
    <w:rsid w:val="00057269"/>
    <w:pPr>
      <w:spacing w:before="335" w:after="335"/>
      <w:jc w:val="center"/>
    </w:pPr>
    <w:rPr>
      <w:rFonts w:ascii="Verdana" w:hAnsi="Verdana"/>
    </w:rPr>
  </w:style>
  <w:style w:type="character" w:customStyle="1" w:styleId="16">
    <w:name w:val="Знак Знак1"/>
    <w:semiHidden/>
    <w:rsid w:val="00822FEF"/>
    <w:rPr>
      <w:rFonts w:ascii="Tahoma" w:hAnsi="Tahoma" w:cs="Tahoma"/>
      <w:sz w:val="16"/>
      <w:szCs w:val="16"/>
    </w:rPr>
  </w:style>
  <w:style w:type="paragraph" w:customStyle="1" w:styleId="afff2">
    <w:name w:val="Знак Знак Знак Знак"/>
    <w:basedOn w:val="a2"/>
    <w:rsid w:val="004A0268"/>
    <w:rPr>
      <w:rFonts w:ascii="Verdana" w:hAnsi="Verdana" w:cs="Verdana"/>
      <w:lang w:val="en-US" w:eastAsia="en-US"/>
    </w:rPr>
  </w:style>
  <w:style w:type="character" w:customStyle="1" w:styleId="FontStyle70">
    <w:name w:val="Font Style70"/>
    <w:uiPriority w:val="99"/>
    <w:rsid w:val="00F12F0D"/>
    <w:rPr>
      <w:rFonts w:ascii="Times New Roman" w:hAnsi="Times New Roman" w:cs="Times New Roman"/>
      <w:sz w:val="24"/>
      <w:szCs w:val="24"/>
    </w:rPr>
  </w:style>
  <w:style w:type="character" w:customStyle="1" w:styleId="af4">
    <w:name w:val="Абзац списка Знак"/>
    <w:link w:val="af3"/>
    <w:uiPriority w:val="34"/>
    <w:locked/>
    <w:rsid w:val="00A03353"/>
    <w:rPr>
      <w:rFonts w:ascii="Calibri" w:hAnsi="Calibri"/>
      <w:sz w:val="22"/>
      <w:szCs w:val="22"/>
    </w:rPr>
  </w:style>
  <w:style w:type="character" w:customStyle="1" w:styleId="afff3">
    <w:name w:val="Цветовое выделение"/>
    <w:uiPriority w:val="99"/>
    <w:rsid w:val="000F6228"/>
    <w:rPr>
      <w:b/>
      <w:bCs/>
      <w:color w:val="000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Inden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3" w:uiPriority="99"/>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143F8C"/>
  </w:style>
  <w:style w:type="paragraph" w:styleId="1">
    <w:name w:val="heading 1"/>
    <w:aliases w:val="Main heading,H1,Заголов,1,ch,Глава,(раздел)"/>
    <w:basedOn w:val="a2"/>
    <w:next w:val="a3"/>
    <w:link w:val="10"/>
    <w:uiPriority w:val="9"/>
    <w:qFormat/>
    <w:rsid w:val="000E258C"/>
    <w:pPr>
      <w:keepNext/>
      <w:pageBreakBefore/>
      <w:numPr>
        <w:numId w:val="1"/>
      </w:numPr>
      <w:spacing w:before="120" w:after="120"/>
      <w:outlineLvl w:val="0"/>
    </w:pPr>
    <w:rPr>
      <w:rFonts w:ascii="Arial" w:hAnsi="Arial"/>
      <w:b/>
      <w:bCs/>
      <w:caps/>
      <w:kern w:val="32"/>
      <w:sz w:val="32"/>
      <w:szCs w:val="32"/>
    </w:rPr>
  </w:style>
  <w:style w:type="paragraph" w:styleId="2">
    <w:name w:val="heading 2"/>
    <w:basedOn w:val="a2"/>
    <w:next w:val="a3"/>
    <w:link w:val="20"/>
    <w:uiPriority w:val="9"/>
    <w:qFormat/>
    <w:rsid w:val="000E258C"/>
    <w:pPr>
      <w:keepNext/>
      <w:numPr>
        <w:ilvl w:val="1"/>
        <w:numId w:val="1"/>
      </w:numPr>
      <w:spacing w:before="120" w:after="120"/>
      <w:outlineLvl w:val="1"/>
    </w:pPr>
    <w:rPr>
      <w:rFonts w:ascii="Arial" w:hAnsi="Arial"/>
      <w:b/>
      <w:bCs/>
      <w:sz w:val="30"/>
      <w:szCs w:val="28"/>
    </w:rPr>
  </w:style>
  <w:style w:type="paragraph" w:styleId="3">
    <w:name w:val="heading 3"/>
    <w:aliases w:val="H3,&quot;Сапфир&quot;"/>
    <w:basedOn w:val="a2"/>
    <w:next w:val="a2"/>
    <w:link w:val="30"/>
    <w:uiPriority w:val="9"/>
    <w:qFormat/>
    <w:rsid w:val="000E258C"/>
    <w:pPr>
      <w:keepNext/>
      <w:numPr>
        <w:ilvl w:val="2"/>
        <w:numId w:val="1"/>
      </w:numPr>
      <w:spacing w:before="240" w:after="60"/>
      <w:outlineLvl w:val="2"/>
    </w:pPr>
    <w:rPr>
      <w:rFonts w:ascii="Cambria" w:hAnsi="Cambria"/>
      <w:b/>
      <w:bCs/>
      <w:sz w:val="26"/>
      <w:szCs w:val="26"/>
    </w:rPr>
  </w:style>
  <w:style w:type="paragraph" w:styleId="4">
    <w:name w:val="heading 4"/>
    <w:basedOn w:val="a2"/>
    <w:next w:val="a2"/>
    <w:link w:val="40"/>
    <w:uiPriority w:val="9"/>
    <w:qFormat/>
    <w:rsid w:val="000E258C"/>
    <w:pPr>
      <w:keepNext/>
      <w:numPr>
        <w:ilvl w:val="3"/>
        <w:numId w:val="1"/>
      </w:numPr>
      <w:spacing w:before="240" w:after="60"/>
      <w:outlineLvl w:val="3"/>
    </w:pPr>
    <w:rPr>
      <w:rFonts w:ascii="Calibri" w:hAnsi="Calibri"/>
      <w:b/>
      <w:bCs/>
      <w:sz w:val="28"/>
      <w:szCs w:val="28"/>
    </w:rPr>
  </w:style>
  <w:style w:type="paragraph" w:styleId="5">
    <w:name w:val="heading 5"/>
    <w:basedOn w:val="a2"/>
    <w:next w:val="a2"/>
    <w:link w:val="50"/>
    <w:uiPriority w:val="9"/>
    <w:qFormat/>
    <w:rsid w:val="000E258C"/>
    <w:pPr>
      <w:numPr>
        <w:ilvl w:val="4"/>
        <w:numId w:val="1"/>
      </w:numPr>
      <w:spacing w:before="240" w:after="60"/>
      <w:outlineLvl w:val="4"/>
    </w:pPr>
    <w:rPr>
      <w:rFonts w:ascii="Calibri" w:hAnsi="Calibri"/>
      <w:b/>
      <w:bCs/>
      <w:i/>
      <w:iCs/>
      <w:sz w:val="26"/>
      <w:szCs w:val="26"/>
    </w:rPr>
  </w:style>
  <w:style w:type="paragraph" w:styleId="6">
    <w:name w:val="heading 6"/>
    <w:aliases w:val="H6"/>
    <w:basedOn w:val="a2"/>
    <w:next w:val="a2"/>
    <w:link w:val="60"/>
    <w:uiPriority w:val="9"/>
    <w:qFormat/>
    <w:rsid w:val="000E258C"/>
    <w:pPr>
      <w:numPr>
        <w:ilvl w:val="5"/>
        <w:numId w:val="1"/>
      </w:numPr>
      <w:spacing w:before="240" w:after="60"/>
      <w:outlineLvl w:val="5"/>
    </w:pPr>
    <w:rPr>
      <w:rFonts w:ascii="Calibri" w:hAnsi="Calibri"/>
      <w:b/>
      <w:bCs/>
      <w:sz w:val="22"/>
      <w:szCs w:val="22"/>
    </w:rPr>
  </w:style>
  <w:style w:type="paragraph" w:styleId="7">
    <w:name w:val="heading 7"/>
    <w:basedOn w:val="a2"/>
    <w:next w:val="a2"/>
    <w:link w:val="70"/>
    <w:uiPriority w:val="9"/>
    <w:qFormat/>
    <w:rsid w:val="000E258C"/>
    <w:pPr>
      <w:numPr>
        <w:ilvl w:val="6"/>
        <w:numId w:val="1"/>
      </w:numPr>
      <w:spacing w:before="240" w:after="60"/>
      <w:outlineLvl w:val="6"/>
    </w:pPr>
    <w:rPr>
      <w:rFonts w:ascii="Calibri" w:hAnsi="Calibri"/>
      <w:sz w:val="24"/>
      <w:szCs w:val="24"/>
    </w:rPr>
  </w:style>
  <w:style w:type="paragraph" w:styleId="8">
    <w:name w:val="heading 8"/>
    <w:basedOn w:val="a2"/>
    <w:next w:val="a2"/>
    <w:link w:val="80"/>
    <w:uiPriority w:val="9"/>
    <w:qFormat/>
    <w:rsid w:val="000E258C"/>
    <w:pPr>
      <w:numPr>
        <w:ilvl w:val="7"/>
        <w:numId w:val="1"/>
      </w:numPr>
      <w:spacing w:before="240" w:after="60"/>
      <w:outlineLvl w:val="7"/>
    </w:pPr>
    <w:rPr>
      <w:rFonts w:ascii="Calibri" w:hAnsi="Calibri"/>
      <w:i/>
      <w:iCs/>
      <w:sz w:val="24"/>
      <w:szCs w:val="24"/>
    </w:rPr>
  </w:style>
  <w:style w:type="paragraph" w:styleId="9">
    <w:name w:val="heading 9"/>
    <w:basedOn w:val="a2"/>
    <w:next w:val="a2"/>
    <w:link w:val="90"/>
    <w:uiPriority w:val="9"/>
    <w:qFormat/>
    <w:rsid w:val="000E258C"/>
    <w:pPr>
      <w:numPr>
        <w:ilvl w:val="8"/>
        <w:numId w:val="1"/>
      </w:numPr>
      <w:spacing w:before="240" w:after="60"/>
      <w:outlineLvl w:val="8"/>
    </w:pPr>
    <w:rPr>
      <w:rFonts w:ascii="Cambria" w:hAnsi="Cambria"/>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Заголовок 1 Знак"/>
    <w:aliases w:val="Main heading Знак,H1 Знак,Заголов Знак,1 Знак,ch Знак,Глава Знак,(раздел) Знак"/>
    <w:link w:val="1"/>
    <w:uiPriority w:val="9"/>
    <w:locked/>
    <w:rsid w:val="000E258C"/>
    <w:rPr>
      <w:rFonts w:ascii="Arial" w:hAnsi="Arial"/>
      <w:b/>
      <w:bCs/>
      <w:caps/>
      <w:kern w:val="32"/>
      <w:sz w:val="32"/>
      <w:szCs w:val="32"/>
    </w:rPr>
  </w:style>
  <w:style w:type="character" w:customStyle="1" w:styleId="20">
    <w:name w:val="Заголовок 2 Знак"/>
    <w:link w:val="2"/>
    <w:uiPriority w:val="9"/>
    <w:locked/>
    <w:rsid w:val="000E258C"/>
    <w:rPr>
      <w:rFonts w:ascii="Arial" w:hAnsi="Arial"/>
      <w:b/>
      <w:bCs/>
      <w:sz w:val="30"/>
      <w:szCs w:val="28"/>
    </w:rPr>
  </w:style>
  <w:style w:type="character" w:customStyle="1" w:styleId="30">
    <w:name w:val="Заголовок 3 Знак"/>
    <w:aliases w:val="H3 Знак,&quot;Сапфир&quot; Знак"/>
    <w:link w:val="3"/>
    <w:uiPriority w:val="9"/>
    <w:locked/>
    <w:rsid w:val="000E258C"/>
    <w:rPr>
      <w:rFonts w:ascii="Cambria" w:hAnsi="Cambria"/>
      <w:b/>
      <w:bCs/>
      <w:sz w:val="26"/>
      <w:szCs w:val="26"/>
    </w:rPr>
  </w:style>
  <w:style w:type="character" w:customStyle="1" w:styleId="40">
    <w:name w:val="Заголовок 4 Знак"/>
    <w:link w:val="4"/>
    <w:uiPriority w:val="9"/>
    <w:locked/>
    <w:rsid w:val="000E258C"/>
    <w:rPr>
      <w:rFonts w:ascii="Calibri" w:hAnsi="Calibri"/>
      <w:b/>
      <w:bCs/>
      <w:sz w:val="28"/>
      <w:szCs w:val="28"/>
    </w:rPr>
  </w:style>
  <w:style w:type="character" w:customStyle="1" w:styleId="50">
    <w:name w:val="Заголовок 5 Знак"/>
    <w:link w:val="5"/>
    <w:uiPriority w:val="9"/>
    <w:locked/>
    <w:rsid w:val="000E258C"/>
    <w:rPr>
      <w:rFonts w:ascii="Calibri" w:hAnsi="Calibri"/>
      <w:b/>
      <w:bCs/>
      <w:i/>
      <w:iCs/>
      <w:sz w:val="26"/>
      <w:szCs w:val="26"/>
    </w:rPr>
  </w:style>
  <w:style w:type="character" w:customStyle="1" w:styleId="60">
    <w:name w:val="Заголовок 6 Знак"/>
    <w:aliases w:val="H6 Знак"/>
    <w:link w:val="6"/>
    <w:uiPriority w:val="9"/>
    <w:locked/>
    <w:rsid w:val="000E258C"/>
    <w:rPr>
      <w:rFonts w:ascii="Calibri" w:hAnsi="Calibri"/>
      <w:b/>
      <w:bCs/>
      <w:sz w:val="22"/>
      <w:szCs w:val="22"/>
    </w:rPr>
  </w:style>
  <w:style w:type="character" w:customStyle="1" w:styleId="70">
    <w:name w:val="Заголовок 7 Знак"/>
    <w:link w:val="7"/>
    <w:uiPriority w:val="9"/>
    <w:locked/>
    <w:rsid w:val="000E258C"/>
    <w:rPr>
      <w:rFonts w:ascii="Calibri" w:hAnsi="Calibri"/>
      <w:sz w:val="24"/>
      <w:szCs w:val="24"/>
    </w:rPr>
  </w:style>
  <w:style w:type="character" w:customStyle="1" w:styleId="80">
    <w:name w:val="Заголовок 8 Знак"/>
    <w:link w:val="8"/>
    <w:uiPriority w:val="9"/>
    <w:locked/>
    <w:rsid w:val="000E258C"/>
    <w:rPr>
      <w:rFonts w:ascii="Calibri" w:hAnsi="Calibri"/>
      <w:i/>
      <w:iCs/>
      <w:sz w:val="24"/>
      <w:szCs w:val="24"/>
    </w:rPr>
  </w:style>
  <w:style w:type="character" w:customStyle="1" w:styleId="90">
    <w:name w:val="Заголовок 9 Знак"/>
    <w:link w:val="9"/>
    <w:uiPriority w:val="9"/>
    <w:locked/>
    <w:rsid w:val="000E258C"/>
    <w:rPr>
      <w:rFonts w:ascii="Cambria" w:hAnsi="Cambria"/>
      <w:sz w:val="22"/>
      <w:szCs w:val="22"/>
    </w:rPr>
  </w:style>
  <w:style w:type="paragraph" w:styleId="a3">
    <w:name w:val="Body Text Indent"/>
    <w:aliases w:val="Основной текст 1,Нумерованный список !!"/>
    <w:basedOn w:val="a2"/>
    <w:link w:val="a7"/>
    <w:uiPriority w:val="99"/>
    <w:rsid w:val="00237E67"/>
    <w:pPr>
      <w:suppressAutoHyphens/>
      <w:ind w:firstLine="709"/>
      <w:jc w:val="both"/>
    </w:pPr>
    <w:rPr>
      <w:sz w:val="24"/>
    </w:rPr>
  </w:style>
  <w:style w:type="character" w:customStyle="1" w:styleId="a7">
    <w:name w:val="Основной текст с отступом Знак"/>
    <w:aliases w:val="Основной текст 1 Знак,Нумерованный список !! Знак"/>
    <w:link w:val="a3"/>
    <w:uiPriority w:val="99"/>
    <w:locked/>
    <w:rsid w:val="00A83D7A"/>
    <w:rPr>
      <w:rFonts w:cs="Times New Roman"/>
      <w:sz w:val="24"/>
    </w:rPr>
  </w:style>
  <w:style w:type="paragraph" w:customStyle="1" w:styleId="a8">
    <w:name w:val="Основной"/>
    <w:basedOn w:val="a2"/>
    <w:rsid w:val="001B7F88"/>
    <w:pPr>
      <w:spacing w:line="480" w:lineRule="auto"/>
      <w:ind w:firstLine="709"/>
      <w:jc w:val="both"/>
    </w:pPr>
    <w:rPr>
      <w:sz w:val="28"/>
    </w:rPr>
  </w:style>
  <w:style w:type="paragraph" w:styleId="a9">
    <w:name w:val="Body Text"/>
    <w:aliases w:val="Основной текст1,Основной текст Знак Знак,bt"/>
    <w:basedOn w:val="a2"/>
    <w:link w:val="aa"/>
    <w:rsid w:val="008A7DC7"/>
    <w:pPr>
      <w:spacing w:after="120"/>
    </w:pPr>
    <w:rPr>
      <w:sz w:val="24"/>
    </w:rPr>
  </w:style>
  <w:style w:type="character" w:customStyle="1" w:styleId="aa">
    <w:name w:val="Основной текст Знак"/>
    <w:aliases w:val="Основной текст1 Знак,Основной текст Знак Знак Знак,bt Знак"/>
    <w:link w:val="a9"/>
    <w:locked/>
    <w:rsid w:val="00F24085"/>
    <w:rPr>
      <w:rFonts w:cs="Times New Roman"/>
      <w:sz w:val="24"/>
    </w:rPr>
  </w:style>
  <w:style w:type="paragraph" w:styleId="ab">
    <w:name w:val="footnote text"/>
    <w:aliases w:val="Текст сноски-FN,Footnote Text Char Знак Знак,Footnote Text Char Знак,Table_Footnote_last,Oaeno niinee-FN,Oaeno niinee Ciae,Текст сноски Знак Знак,Текст сноски1,Текст сноски-FN1,Текст сноски Знак2,Oaeno niinee-FN1,single space,footnote tex,f"/>
    <w:basedOn w:val="a2"/>
    <w:link w:val="ac"/>
    <w:uiPriority w:val="99"/>
    <w:semiHidden/>
    <w:rsid w:val="00B80C25"/>
  </w:style>
  <w:style w:type="character" w:customStyle="1" w:styleId="ac">
    <w:name w:val="Текст сноски Знак"/>
    <w:aliases w:val="Текст сноски-FN Знак,Footnote Text Char Знак Знак Знак,Footnote Text Char Знак Знак1,Table_Footnote_last Знак,Oaeno niinee-FN Знак,Oaeno niinee Ciae Знак,Текст сноски Знак Знак Знак,Текст сноски1 Знак,Текст сноски-FN1 Знак,f Знак"/>
    <w:link w:val="ab"/>
    <w:uiPriority w:val="99"/>
    <w:semiHidden/>
    <w:locked/>
    <w:rsid w:val="00604F58"/>
    <w:rPr>
      <w:rFonts w:cs="Times New Roman"/>
    </w:rPr>
  </w:style>
  <w:style w:type="character" w:styleId="ad">
    <w:name w:val="footnote reference"/>
    <w:aliases w:val="Знак сноски-FN,Ciae niinee-FN,Знак сноски 1,Referencia nota al pie,SUPERS,fr,Used by Word for Help footnote symbols"/>
    <w:uiPriority w:val="99"/>
    <w:semiHidden/>
    <w:rsid w:val="00B80C25"/>
    <w:rPr>
      <w:rFonts w:cs="Times New Roman"/>
      <w:vertAlign w:val="superscript"/>
    </w:rPr>
  </w:style>
  <w:style w:type="paragraph" w:styleId="ae">
    <w:name w:val="Normal (Web)"/>
    <w:basedOn w:val="a2"/>
    <w:uiPriority w:val="99"/>
    <w:rsid w:val="00134609"/>
    <w:pPr>
      <w:spacing w:after="100" w:afterAutospacing="1"/>
    </w:pPr>
    <w:rPr>
      <w:rFonts w:ascii="Verdana" w:hAnsi="Verdana"/>
      <w:sz w:val="17"/>
      <w:szCs w:val="17"/>
    </w:rPr>
  </w:style>
  <w:style w:type="paragraph" w:styleId="af">
    <w:name w:val="Title"/>
    <w:basedOn w:val="a2"/>
    <w:link w:val="af0"/>
    <w:qFormat/>
    <w:rsid w:val="00531B62"/>
    <w:pPr>
      <w:widowControl w:val="0"/>
      <w:autoSpaceDE w:val="0"/>
      <w:autoSpaceDN w:val="0"/>
      <w:adjustRightInd w:val="0"/>
      <w:jc w:val="center"/>
    </w:pPr>
    <w:rPr>
      <w:b/>
      <w:sz w:val="28"/>
    </w:rPr>
  </w:style>
  <w:style w:type="character" w:customStyle="1" w:styleId="af0">
    <w:name w:val="Название Знак"/>
    <w:link w:val="af"/>
    <w:locked/>
    <w:rsid w:val="00A83D7A"/>
    <w:rPr>
      <w:rFonts w:cs="Times New Roman"/>
      <w:b/>
      <w:sz w:val="28"/>
    </w:rPr>
  </w:style>
  <w:style w:type="table" w:styleId="af1">
    <w:name w:val="Table Grid"/>
    <w:basedOn w:val="a5"/>
    <w:uiPriority w:val="59"/>
    <w:rsid w:val="009E1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Номер"/>
    <w:basedOn w:val="a2"/>
    <w:rsid w:val="0042360E"/>
    <w:pPr>
      <w:jc w:val="center"/>
    </w:pPr>
    <w:rPr>
      <w:sz w:val="28"/>
    </w:rPr>
  </w:style>
  <w:style w:type="paragraph" w:customStyle="1" w:styleId="ConsPlusTitle">
    <w:name w:val="ConsPlusTitle"/>
    <w:uiPriority w:val="99"/>
    <w:rsid w:val="008E1D4D"/>
    <w:pPr>
      <w:widowControl w:val="0"/>
      <w:autoSpaceDE w:val="0"/>
      <w:autoSpaceDN w:val="0"/>
      <w:adjustRightInd w:val="0"/>
    </w:pPr>
    <w:rPr>
      <w:b/>
      <w:bCs/>
      <w:sz w:val="24"/>
      <w:szCs w:val="24"/>
    </w:rPr>
  </w:style>
  <w:style w:type="paragraph" w:styleId="af3">
    <w:name w:val="List Paragraph"/>
    <w:basedOn w:val="a2"/>
    <w:link w:val="af4"/>
    <w:uiPriority w:val="34"/>
    <w:qFormat/>
    <w:rsid w:val="00CC3F18"/>
    <w:pPr>
      <w:spacing w:after="200" w:line="276" w:lineRule="auto"/>
      <w:ind w:left="720"/>
      <w:contextualSpacing/>
    </w:pPr>
    <w:rPr>
      <w:rFonts w:ascii="Calibri" w:hAnsi="Calibri"/>
      <w:sz w:val="22"/>
      <w:szCs w:val="22"/>
    </w:rPr>
  </w:style>
  <w:style w:type="paragraph" w:customStyle="1" w:styleId="ConsNormal">
    <w:name w:val="ConsNormal"/>
    <w:rsid w:val="00630A79"/>
    <w:pPr>
      <w:widowControl w:val="0"/>
      <w:autoSpaceDE w:val="0"/>
      <w:autoSpaceDN w:val="0"/>
      <w:adjustRightInd w:val="0"/>
      <w:ind w:firstLine="720"/>
    </w:pPr>
    <w:rPr>
      <w:rFonts w:ascii="Arial" w:hAnsi="Arial" w:cs="Arial"/>
    </w:rPr>
  </w:style>
  <w:style w:type="paragraph" w:styleId="af5">
    <w:name w:val="footer"/>
    <w:basedOn w:val="a2"/>
    <w:link w:val="af6"/>
    <w:uiPriority w:val="99"/>
    <w:rsid w:val="00CA5F96"/>
    <w:pPr>
      <w:tabs>
        <w:tab w:val="center" w:pos="4677"/>
        <w:tab w:val="right" w:pos="9355"/>
      </w:tabs>
    </w:pPr>
    <w:rPr>
      <w:sz w:val="24"/>
    </w:rPr>
  </w:style>
  <w:style w:type="character" w:customStyle="1" w:styleId="af6">
    <w:name w:val="Нижний колонтитул Знак"/>
    <w:link w:val="af5"/>
    <w:uiPriority w:val="99"/>
    <w:locked/>
    <w:rsid w:val="00844ADC"/>
    <w:rPr>
      <w:rFonts w:cs="Times New Roman"/>
      <w:sz w:val="24"/>
    </w:rPr>
  </w:style>
  <w:style w:type="character" w:styleId="af7">
    <w:name w:val="page number"/>
    <w:rsid w:val="00CA5F96"/>
    <w:rPr>
      <w:rFonts w:cs="Times New Roman"/>
    </w:rPr>
  </w:style>
  <w:style w:type="paragraph" w:styleId="af8">
    <w:name w:val="header"/>
    <w:basedOn w:val="a2"/>
    <w:link w:val="af9"/>
    <w:uiPriority w:val="99"/>
    <w:rsid w:val="00844ADC"/>
    <w:pPr>
      <w:tabs>
        <w:tab w:val="center" w:pos="4677"/>
        <w:tab w:val="right" w:pos="9355"/>
      </w:tabs>
    </w:pPr>
    <w:rPr>
      <w:sz w:val="24"/>
    </w:rPr>
  </w:style>
  <w:style w:type="character" w:customStyle="1" w:styleId="af9">
    <w:name w:val="Верхний колонтитул Знак"/>
    <w:link w:val="af8"/>
    <w:uiPriority w:val="99"/>
    <w:locked/>
    <w:rsid w:val="00844ADC"/>
    <w:rPr>
      <w:rFonts w:cs="Times New Roman"/>
      <w:sz w:val="24"/>
    </w:rPr>
  </w:style>
  <w:style w:type="character" w:styleId="afa">
    <w:name w:val="Hyperlink"/>
    <w:uiPriority w:val="99"/>
    <w:rsid w:val="00D90F12"/>
    <w:rPr>
      <w:rFonts w:cs="Times New Roman"/>
      <w:color w:val="0000FF"/>
      <w:u w:val="single"/>
    </w:rPr>
  </w:style>
  <w:style w:type="paragraph" w:customStyle="1" w:styleId="zz-4">
    <w:name w:val="zz-4+"/>
    <w:basedOn w:val="a2"/>
    <w:rsid w:val="0015664D"/>
    <w:pPr>
      <w:spacing w:before="80"/>
      <w:ind w:firstLine="397"/>
      <w:jc w:val="both"/>
    </w:pPr>
    <w:rPr>
      <w:kern w:val="16"/>
      <w:sz w:val="22"/>
      <w:szCs w:val="22"/>
    </w:rPr>
  </w:style>
  <w:style w:type="paragraph" w:customStyle="1" w:styleId="z--">
    <w:name w:val="z-рис-подпись"/>
    <w:basedOn w:val="a2"/>
    <w:rsid w:val="0015664D"/>
    <w:pPr>
      <w:spacing w:before="200" w:after="400"/>
      <w:jc w:val="center"/>
    </w:pPr>
    <w:rPr>
      <w:rFonts w:ascii="Arial" w:hAnsi="Arial" w:cs="Arial"/>
      <w:kern w:val="16"/>
      <w:sz w:val="19"/>
      <w:szCs w:val="22"/>
    </w:rPr>
  </w:style>
  <w:style w:type="paragraph" w:customStyle="1" w:styleId="z-">
    <w:name w:val="z-рисунок"/>
    <w:basedOn w:val="a2"/>
    <w:rsid w:val="0015664D"/>
    <w:pPr>
      <w:keepNext/>
      <w:jc w:val="center"/>
    </w:pPr>
    <w:rPr>
      <w:kern w:val="16"/>
      <w:sz w:val="22"/>
      <w:szCs w:val="22"/>
    </w:rPr>
  </w:style>
  <w:style w:type="paragraph" w:customStyle="1" w:styleId="z--0">
    <w:name w:val="z-таб-заголовок"/>
    <w:basedOn w:val="a2"/>
    <w:rsid w:val="0015664D"/>
    <w:pPr>
      <w:keepNext/>
      <w:keepLines/>
      <w:suppressAutoHyphens/>
      <w:spacing w:after="120"/>
      <w:ind w:firstLine="397"/>
      <w:jc w:val="center"/>
    </w:pPr>
    <w:rPr>
      <w:rFonts w:ascii="Arial" w:hAnsi="Arial"/>
      <w:kern w:val="16"/>
      <w:sz w:val="19"/>
      <w:szCs w:val="22"/>
    </w:rPr>
  </w:style>
  <w:style w:type="paragraph" w:customStyle="1" w:styleId="z--1">
    <w:name w:val="z-таб-номер"/>
    <w:basedOn w:val="afb"/>
    <w:rsid w:val="0015664D"/>
    <w:pPr>
      <w:keepNext/>
      <w:spacing w:before="240" w:after="120"/>
      <w:jc w:val="right"/>
    </w:pPr>
    <w:rPr>
      <w:rFonts w:ascii="Arial" w:hAnsi="Arial"/>
      <w:iCs/>
      <w:kern w:val="16"/>
      <w:sz w:val="19"/>
      <w:szCs w:val="22"/>
    </w:rPr>
  </w:style>
  <w:style w:type="paragraph" w:styleId="afb">
    <w:name w:val="caption"/>
    <w:basedOn w:val="a2"/>
    <w:next w:val="a2"/>
    <w:uiPriority w:val="35"/>
    <w:qFormat/>
    <w:rsid w:val="0015664D"/>
    <w:rPr>
      <w:b/>
      <w:bCs/>
    </w:rPr>
  </w:style>
  <w:style w:type="paragraph" w:styleId="afc">
    <w:name w:val="TOC Heading"/>
    <w:basedOn w:val="1"/>
    <w:next w:val="a2"/>
    <w:uiPriority w:val="39"/>
    <w:qFormat/>
    <w:rsid w:val="000C5097"/>
    <w:pPr>
      <w:keepLines/>
      <w:pageBreakBefore w:val="0"/>
      <w:numPr>
        <w:numId w:val="0"/>
      </w:numPr>
      <w:spacing w:before="480" w:after="0" w:line="276" w:lineRule="auto"/>
      <w:outlineLvl w:val="9"/>
    </w:pPr>
    <w:rPr>
      <w:rFonts w:ascii="Cambria" w:hAnsi="Cambria"/>
      <w:caps w:val="0"/>
      <w:color w:val="365F91"/>
      <w:kern w:val="0"/>
      <w:sz w:val="28"/>
      <w:szCs w:val="28"/>
      <w:lang w:eastAsia="en-US"/>
    </w:rPr>
  </w:style>
  <w:style w:type="paragraph" w:styleId="11">
    <w:name w:val="toc 1"/>
    <w:basedOn w:val="a2"/>
    <w:next w:val="a2"/>
    <w:autoRedefine/>
    <w:uiPriority w:val="39"/>
    <w:rsid w:val="00F20BFC"/>
    <w:pPr>
      <w:tabs>
        <w:tab w:val="left" w:pos="482"/>
        <w:tab w:val="left" w:pos="1100"/>
        <w:tab w:val="right" w:leader="dot" w:pos="9356"/>
      </w:tabs>
      <w:spacing w:after="80"/>
    </w:pPr>
    <w:rPr>
      <w:noProof/>
      <w:sz w:val="24"/>
      <w:szCs w:val="24"/>
    </w:rPr>
  </w:style>
  <w:style w:type="paragraph" w:styleId="21">
    <w:name w:val="toc 2"/>
    <w:basedOn w:val="a2"/>
    <w:next w:val="a2"/>
    <w:autoRedefine/>
    <w:uiPriority w:val="39"/>
    <w:rsid w:val="00254787"/>
    <w:pPr>
      <w:tabs>
        <w:tab w:val="left" w:pos="880"/>
        <w:tab w:val="right" w:leader="dot" w:pos="9345"/>
      </w:tabs>
      <w:spacing w:after="240"/>
      <w:ind w:left="238"/>
      <w:contextualSpacing/>
    </w:pPr>
    <w:rPr>
      <w:sz w:val="24"/>
      <w:szCs w:val="24"/>
    </w:rPr>
  </w:style>
  <w:style w:type="paragraph" w:styleId="31">
    <w:name w:val="toc 3"/>
    <w:basedOn w:val="a2"/>
    <w:next w:val="a2"/>
    <w:autoRedefine/>
    <w:uiPriority w:val="39"/>
    <w:rsid w:val="003C79AF"/>
    <w:pPr>
      <w:tabs>
        <w:tab w:val="left" w:pos="1134"/>
        <w:tab w:val="right" w:leader="dot" w:pos="9345"/>
      </w:tabs>
      <w:spacing w:after="120"/>
      <w:ind w:left="482"/>
    </w:pPr>
    <w:rPr>
      <w:sz w:val="24"/>
      <w:szCs w:val="24"/>
    </w:rPr>
  </w:style>
  <w:style w:type="character" w:styleId="afd">
    <w:name w:val="FollowedHyperlink"/>
    <w:uiPriority w:val="99"/>
    <w:rsid w:val="00CD4A4B"/>
    <w:rPr>
      <w:rFonts w:cs="Times New Roman"/>
      <w:color w:val="800080"/>
      <w:u w:val="single"/>
    </w:rPr>
  </w:style>
  <w:style w:type="paragraph" w:customStyle="1" w:styleId="ConsPlusNormal">
    <w:name w:val="ConsPlusNormal"/>
    <w:link w:val="ConsPlusNormal0"/>
    <w:rsid w:val="00860A14"/>
    <w:pPr>
      <w:widowControl w:val="0"/>
      <w:autoSpaceDE w:val="0"/>
      <w:autoSpaceDN w:val="0"/>
      <w:adjustRightInd w:val="0"/>
      <w:ind w:firstLine="720"/>
    </w:pPr>
    <w:rPr>
      <w:rFonts w:ascii="Arial" w:hAnsi="Arial" w:cs="Arial"/>
    </w:rPr>
  </w:style>
  <w:style w:type="character" w:customStyle="1" w:styleId="ep">
    <w:name w:val="ep"/>
    <w:rsid w:val="0090631B"/>
    <w:rPr>
      <w:shd w:val="clear" w:color="auto" w:fill="D2D2D2"/>
    </w:rPr>
  </w:style>
  <w:style w:type="character" w:customStyle="1" w:styleId="12">
    <w:name w:val="Текст сноски Знак1"/>
    <w:aliases w:val="single space Знак,footnote text Знак,Текст сноски Знак Знак Знак Знак,Текст сноски Знак Знак Знак1,Текст сноски-FN Знак1,Footnote Text Char Знак Знак Знак1,Footnote Text Char Знак Знак11,Footnote Text Char Знак Знак Знак Знак Знак"/>
    <w:rsid w:val="00F54B28"/>
    <w:rPr>
      <w:rFonts w:ascii="Times New Roman" w:hAnsi="Times New Roman"/>
      <w:sz w:val="20"/>
    </w:rPr>
  </w:style>
  <w:style w:type="paragraph" w:styleId="22">
    <w:name w:val="Body Text Indent 2"/>
    <w:aliases w:val="Знак"/>
    <w:basedOn w:val="a2"/>
    <w:link w:val="23"/>
    <w:rsid w:val="00A83D7A"/>
    <w:pPr>
      <w:spacing w:line="360" w:lineRule="auto"/>
      <w:ind w:firstLine="709"/>
      <w:jc w:val="both"/>
    </w:pPr>
    <w:rPr>
      <w:sz w:val="28"/>
    </w:rPr>
  </w:style>
  <w:style w:type="character" w:customStyle="1" w:styleId="23">
    <w:name w:val="Основной текст с отступом 2 Знак"/>
    <w:aliases w:val="Знак Знак"/>
    <w:link w:val="22"/>
    <w:locked/>
    <w:rsid w:val="00A83D7A"/>
    <w:rPr>
      <w:rFonts w:cs="Times New Roman"/>
      <w:sz w:val="28"/>
    </w:rPr>
  </w:style>
  <w:style w:type="paragraph" w:styleId="afe">
    <w:name w:val="Balloon Text"/>
    <w:basedOn w:val="a2"/>
    <w:link w:val="aff"/>
    <w:uiPriority w:val="99"/>
    <w:unhideWhenUsed/>
    <w:rsid w:val="00A83D7A"/>
    <w:rPr>
      <w:rFonts w:ascii="Tahoma" w:hAnsi="Tahoma"/>
      <w:sz w:val="16"/>
    </w:rPr>
  </w:style>
  <w:style w:type="character" w:customStyle="1" w:styleId="aff">
    <w:name w:val="Текст выноски Знак"/>
    <w:link w:val="afe"/>
    <w:uiPriority w:val="99"/>
    <w:locked/>
    <w:rsid w:val="00A83D7A"/>
    <w:rPr>
      <w:rFonts w:ascii="Tahoma" w:hAnsi="Tahoma" w:cs="Times New Roman"/>
      <w:sz w:val="16"/>
    </w:rPr>
  </w:style>
  <w:style w:type="paragraph" w:customStyle="1" w:styleId="entry-meta">
    <w:name w:val="entry-meta"/>
    <w:basedOn w:val="a2"/>
    <w:rsid w:val="00A026E2"/>
    <w:pPr>
      <w:spacing w:before="100" w:beforeAutospacing="1" w:after="100" w:afterAutospacing="1"/>
    </w:pPr>
    <w:rPr>
      <w:sz w:val="24"/>
      <w:szCs w:val="24"/>
    </w:rPr>
  </w:style>
  <w:style w:type="paragraph" w:customStyle="1" w:styleId="Numbered1">
    <w:name w:val="Numbered 1."/>
    <w:basedOn w:val="a2"/>
    <w:autoRedefine/>
    <w:rsid w:val="0061258B"/>
    <w:pPr>
      <w:widowControl w:val="0"/>
      <w:numPr>
        <w:numId w:val="2"/>
      </w:numPr>
      <w:autoSpaceDE w:val="0"/>
      <w:autoSpaceDN w:val="0"/>
      <w:adjustRightInd w:val="0"/>
      <w:spacing w:line="360" w:lineRule="auto"/>
    </w:pPr>
    <w:rPr>
      <w:sz w:val="28"/>
      <w:szCs w:val="26"/>
    </w:rPr>
  </w:style>
  <w:style w:type="paragraph" w:customStyle="1" w:styleId="221">
    <w:name w:val="заголовок 221"/>
    <w:basedOn w:val="1"/>
    <w:next w:val="2"/>
    <w:rsid w:val="00B8062E"/>
    <w:pPr>
      <w:pageBreakBefore w:val="0"/>
      <w:numPr>
        <w:numId w:val="0"/>
      </w:numPr>
      <w:suppressAutoHyphens/>
      <w:spacing w:before="0" w:after="360" w:line="360" w:lineRule="auto"/>
    </w:pPr>
    <w:rPr>
      <w:rFonts w:ascii="Times New Roman" w:hAnsi="Times New Roman"/>
      <w:b w:val="0"/>
      <w:bCs w:val="0"/>
      <w:caps w:val="0"/>
      <w:spacing w:val="20"/>
      <w:kern w:val="28"/>
    </w:rPr>
  </w:style>
  <w:style w:type="paragraph" w:customStyle="1" w:styleId="u">
    <w:name w:val="u"/>
    <w:basedOn w:val="a2"/>
    <w:rsid w:val="004C3AE1"/>
    <w:pPr>
      <w:spacing w:before="100" w:beforeAutospacing="1" w:after="100" w:afterAutospacing="1"/>
    </w:pPr>
    <w:rPr>
      <w:sz w:val="24"/>
      <w:szCs w:val="24"/>
    </w:rPr>
  </w:style>
  <w:style w:type="paragraph" w:customStyle="1" w:styleId="uni">
    <w:name w:val="uni"/>
    <w:basedOn w:val="a2"/>
    <w:rsid w:val="004C3AE1"/>
    <w:pPr>
      <w:spacing w:before="100" w:beforeAutospacing="1" w:after="100" w:afterAutospacing="1"/>
    </w:pPr>
    <w:rPr>
      <w:sz w:val="24"/>
      <w:szCs w:val="24"/>
    </w:rPr>
  </w:style>
  <w:style w:type="paragraph" w:customStyle="1" w:styleId="unip">
    <w:name w:val="unip"/>
    <w:basedOn w:val="a2"/>
    <w:rsid w:val="004C3AE1"/>
    <w:pPr>
      <w:spacing w:before="100" w:beforeAutospacing="1" w:after="100" w:afterAutospacing="1"/>
    </w:pPr>
    <w:rPr>
      <w:sz w:val="24"/>
      <w:szCs w:val="24"/>
    </w:rPr>
  </w:style>
  <w:style w:type="paragraph" w:styleId="24">
    <w:name w:val="Body Text 2"/>
    <w:basedOn w:val="a2"/>
    <w:link w:val="25"/>
    <w:uiPriority w:val="99"/>
    <w:rsid w:val="00F55942"/>
    <w:pPr>
      <w:ind w:firstLine="567"/>
      <w:jc w:val="both"/>
    </w:pPr>
    <w:rPr>
      <w:sz w:val="24"/>
      <w:szCs w:val="24"/>
    </w:rPr>
  </w:style>
  <w:style w:type="character" w:customStyle="1" w:styleId="25">
    <w:name w:val="Основной текст 2 Знак"/>
    <w:link w:val="24"/>
    <w:uiPriority w:val="99"/>
    <w:locked/>
    <w:rsid w:val="00573D36"/>
    <w:rPr>
      <w:rFonts w:cs="Times New Roman"/>
      <w:sz w:val="24"/>
      <w:szCs w:val="24"/>
    </w:rPr>
  </w:style>
  <w:style w:type="paragraph" w:styleId="32">
    <w:name w:val="Body Text 3"/>
    <w:basedOn w:val="a2"/>
    <w:link w:val="33"/>
    <w:uiPriority w:val="99"/>
    <w:rsid w:val="00573D36"/>
    <w:pPr>
      <w:spacing w:after="120"/>
    </w:pPr>
    <w:rPr>
      <w:sz w:val="16"/>
      <w:szCs w:val="16"/>
    </w:rPr>
  </w:style>
  <w:style w:type="character" w:customStyle="1" w:styleId="33">
    <w:name w:val="Основной текст 3 Знак"/>
    <w:link w:val="32"/>
    <w:uiPriority w:val="99"/>
    <w:locked/>
    <w:rsid w:val="00573D36"/>
    <w:rPr>
      <w:rFonts w:cs="Times New Roman"/>
      <w:sz w:val="16"/>
      <w:szCs w:val="16"/>
    </w:rPr>
  </w:style>
  <w:style w:type="paragraph" w:customStyle="1" w:styleId="ConsPlusNonformat">
    <w:name w:val="ConsPlusNonformat"/>
    <w:uiPriority w:val="99"/>
    <w:rsid w:val="00EA6971"/>
    <w:pPr>
      <w:widowControl w:val="0"/>
      <w:autoSpaceDE w:val="0"/>
      <w:autoSpaceDN w:val="0"/>
      <w:adjustRightInd w:val="0"/>
    </w:pPr>
    <w:rPr>
      <w:rFonts w:ascii="Courier New" w:hAnsi="Courier New" w:cs="Courier New"/>
    </w:rPr>
  </w:style>
  <w:style w:type="character" w:styleId="aff0">
    <w:name w:val="Strong"/>
    <w:qFormat/>
    <w:rsid w:val="00143F8C"/>
    <w:rPr>
      <w:rFonts w:cs="Times New Roman"/>
      <w:b/>
      <w:bCs/>
    </w:rPr>
  </w:style>
  <w:style w:type="character" w:customStyle="1" w:styleId="ConsPlusNormal0">
    <w:name w:val="ConsPlusNormal Знак"/>
    <w:link w:val="ConsPlusNormal"/>
    <w:locked/>
    <w:rsid w:val="00143F8C"/>
    <w:rPr>
      <w:rFonts w:ascii="Arial" w:hAnsi="Arial" w:cs="Arial"/>
      <w:lang w:val="ru-RU" w:eastAsia="ru-RU" w:bidi="ar-SA"/>
    </w:rPr>
  </w:style>
  <w:style w:type="paragraph" w:customStyle="1" w:styleId="13">
    <w:name w:val="Верхний колонтитул1"/>
    <w:basedOn w:val="a2"/>
    <w:rsid w:val="00BC4B9B"/>
    <w:pPr>
      <w:tabs>
        <w:tab w:val="center" w:pos="4677"/>
        <w:tab w:val="right" w:pos="9355"/>
      </w:tabs>
      <w:jc w:val="both"/>
    </w:pPr>
    <w:rPr>
      <w:kern w:val="28"/>
      <w:sz w:val="28"/>
    </w:rPr>
  </w:style>
  <w:style w:type="paragraph" w:customStyle="1" w:styleId="Style10">
    <w:name w:val="Style10"/>
    <w:basedOn w:val="a2"/>
    <w:rsid w:val="00BC4B9B"/>
    <w:pPr>
      <w:widowControl w:val="0"/>
      <w:autoSpaceDE w:val="0"/>
      <w:autoSpaceDN w:val="0"/>
      <w:adjustRightInd w:val="0"/>
    </w:pPr>
    <w:rPr>
      <w:sz w:val="24"/>
      <w:szCs w:val="24"/>
    </w:rPr>
  </w:style>
  <w:style w:type="character" w:customStyle="1" w:styleId="FontStyle16">
    <w:name w:val="Font Style16"/>
    <w:rsid w:val="00BC4B9B"/>
    <w:rPr>
      <w:rFonts w:ascii="Times New Roman" w:hAnsi="Times New Roman"/>
      <w:sz w:val="24"/>
    </w:rPr>
  </w:style>
  <w:style w:type="paragraph" w:customStyle="1" w:styleId="aff1">
    <w:name w:val="Знак Знак Знак"/>
    <w:basedOn w:val="a2"/>
    <w:rsid w:val="00BC4B9B"/>
    <w:pPr>
      <w:spacing w:after="160" w:line="240" w:lineRule="exact"/>
      <w:jc w:val="both"/>
    </w:pPr>
    <w:rPr>
      <w:rFonts w:ascii="Verdana" w:hAnsi="Verdana"/>
      <w:lang w:val="en-US" w:eastAsia="en-US"/>
    </w:rPr>
  </w:style>
  <w:style w:type="paragraph" w:customStyle="1" w:styleId="ConsPlusCell">
    <w:name w:val="ConsPlusCell"/>
    <w:uiPriority w:val="99"/>
    <w:rsid w:val="00BC4B9B"/>
    <w:pPr>
      <w:widowControl w:val="0"/>
      <w:autoSpaceDE w:val="0"/>
      <w:autoSpaceDN w:val="0"/>
      <w:adjustRightInd w:val="0"/>
    </w:pPr>
    <w:rPr>
      <w:rFonts w:ascii="Arial" w:hAnsi="Arial" w:cs="Arial"/>
    </w:rPr>
  </w:style>
  <w:style w:type="paragraph" w:styleId="34">
    <w:name w:val="Body Text Indent 3"/>
    <w:basedOn w:val="a2"/>
    <w:link w:val="35"/>
    <w:uiPriority w:val="99"/>
    <w:unhideWhenUsed/>
    <w:rsid w:val="00BC4B9B"/>
    <w:pPr>
      <w:spacing w:after="120"/>
      <w:ind w:left="283"/>
    </w:pPr>
    <w:rPr>
      <w:sz w:val="16"/>
      <w:szCs w:val="16"/>
    </w:rPr>
  </w:style>
  <w:style w:type="character" w:customStyle="1" w:styleId="35">
    <w:name w:val="Основной текст с отступом 3 Знак"/>
    <w:link w:val="34"/>
    <w:uiPriority w:val="99"/>
    <w:locked/>
    <w:rsid w:val="00BC4B9B"/>
    <w:rPr>
      <w:rFonts w:cs="Times New Roman"/>
      <w:sz w:val="16"/>
      <w:szCs w:val="16"/>
    </w:rPr>
  </w:style>
  <w:style w:type="paragraph" w:styleId="aff2">
    <w:name w:val="Block Text"/>
    <w:basedOn w:val="a2"/>
    <w:rsid w:val="00BC4B9B"/>
    <w:pPr>
      <w:ind w:left="567" w:right="567"/>
      <w:jc w:val="both"/>
    </w:pPr>
    <w:rPr>
      <w:sz w:val="24"/>
    </w:rPr>
  </w:style>
  <w:style w:type="paragraph" w:customStyle="1" w:styleId="Point">
    <w:name w:val="Point"/>
    <w:basedOn w:val="a2"/>
    <w:link w:val="PointChar"/>
    <w:rsid w:val="00BC6027"/>
    <w:pPr>
      <w:spacing w:before="120" w:line="288" w:lineRule="auto"/>
      <w:ind w:firstLine="720"/>
      <w:jc w:val="both"/>
    </w:pPr>
    <w:rPr>
      <w:sz w:val="24"/>
      <w:szCs w:val="24"/>
    </w:rPr>
  </w:style>
  <w:style w:type="character" w:customStyle="1" w:styleId="PointChar">
    <w:name w:val="Point Char"/>
    <w:link w:val="Point"/>
    <w:rsid w:val="00BC6027"/>
    <w:rPr>
      <w:sz w:val="24"/>
      <w:szCs w:val="24"/>
    </w:rPr>
  </w:style>
  <w:style w:type="character" w:customStyle="1" w:styleId="apple-style-span">
    <w:name w:val="apple-style-span"/>
    <w:basedOn w:val="a4"/>
    <w:rsid w:val="00BC6027"/>
  </w:style>
  <w:style w:type="paragraph" w:customStyle="1" w:styleId="BodyText22">
    <w:name w:val="Body Text 22"/>
    <w:basedOn w:val="a2"/>
    <w:rsid w:val="00BC6027"/>
    <w:pPr>
      <w:ind w:firstLine="709"/>
      <w:jc w:val="both"/>
    </w:pPr>
    <w:rPr>
      <w:sz w:val="24"/>
    </w:rPr>
  </w:style>
  <w:style w:type="character" w:customStyle="1" w:styleId="apple-converted-space">
    <w:name w:val="apple-converted-space"/>
    <w:basedOn w:val="a4"/>
    <w:rsid w:val="00A833C0"/>
  </w:style>
  <w:style w:type="paragraph" w:styleId="aff3">
    <w:name w:val="Subtitle"/>
    <w:basedOn w:val="a2"/>
    <w:link w:val="aff4"/>
    <w:qFormat/>
    <w:rsid w:val="00A833C0"/>
    <w:pPr>
      <w:jc w:val="center"/>
    </w:pPr>
    <w:rPr>
      <w:b/>
      <w:bCs/>
      <w:sz w:val="28"/>
      <w:szCs w:val="17"/>
    </w:rPr>
  </w:style>
  <w:style w:type="character" w:customStyle="1" w:styleId="aff4">
    <w:name w:val="Подзаголовок Знак"/>
    <w:link w:val="aff3"/>
    <w:rsid w:val="00A833C0"/>
    <w:rPr>
      <w:b/>
      <w:bCs/>
      <w:sz w:val="28"/>
      <w:szCs w:val="17"/>
    </w:rPr>
  </w:style>
  <w:style w:type="paragraph" w:customStyle="1" w:styleId="BodyText21">
    <w:name w:val="Body Text 2.Основной текст 1"/>
    <w:basedOn w:val="a2"/>
    <w:rsid w:val="00A833C0"/>
    <w:pPr>
      <w:ind w:firstLine="720"/>
      <w:jc w:val="both"/>
    </w:pPr>
    <w:rPr>
      <w:sz w:val="28"/>
    </w:rPr>
  </w:style>
  <w:style w:type="paragraph" w:customStyle="1" w:styleId="aff5">
    <w:name w:val="Скобки буквы"/>
    <w:basedOn w:val="a2"/>
    <w:rsid w:val="00A833C0"/>
    <w:pPr>
      <w:tabs>
        <w:tab w:val="num" w:pos="360"/>
      </w:tabs>
      <w:ind w:left="360" w:hanging="360"/>
    </w:pPr>
    <w:rPr>
      <w:lang w:eastAsia="en-US"/>
    </w:rPr>
  </w:style>
  <w:style w:type="paragraph" w:customStyle="1" w:styleId="aff6">
    <w:name w:val="Заголовок текста"/>
    <w:rsid w:val="00A833C0"/>
    <w:pPr>
      <w:spacing w:after="240"/>
      <w:jc w:val="center"/>
    </w:pPr>
    <w:rPr>
      <w:b/>
      <w:noProof/>
      <w:sz w:val="27"/>
    </w:rPr>
  </w:style>
  <w:style w:type="paragraph" w:customStyle="1" w:styleId="a">
    <w:name w:val="Нумерованный абзац"/>
    <w:rsid w:val="00A833C0"/>
    <w:pPr>
      <w:numPr>
        <w:numId w:val="3"/>
      </w:numPr>
      <w:tabs>
        <w:tab w:val="left" w:pos="1134"/>
      </w:tabs>
      <w:suppressAutoHyphens/>
      <w:spacing w:before="240"/>
      <w:jc w:val="both"/>
    </w:pPr>
    <w:rPr>
      <w:noProof/>
      <w:sz w:val="28"/>
    </w:rPr>
  </w:style>
  <w:style w:type="paragraph" w:styleId="a1">
    <w:name w:val="Plain Text"/>
    <w:basedOn w:val="a2"/>
    <w:link w:val="aff7"/>
    <w:rsid w:val="00A833C0"/>
    <w:pPr>
      <w:numPr>
        <w:numId w:val="4"/>
      </w:numPr>
      <w:jc w:val="both"/>
    </w:pPr>
    <w:rPr>
      <w:rFonts w:ascii="Courier New" w:hAnsi="Courier New"/>
      <w:szCs w:val="24"/>
    </w:rPr>
  </w:style>
  <w:style w:type="character" w:customStyle="1" w:styleId="aff7">
    <w:name w:val="Текст Знак"/>
    <w:link w:val="a1"/>
    <w:rsid w:val="00A833C0"/>
    <w:rPr>
      <w:rFonts w:ascii="Courier New" w:hAnsi="Courier New"/>
      <w:szCs w:val="24"/>
    </w:rPr>
  </w:style>
  <w:style w:type="paragraph" w:styleId="a0">
    <w:name w:val="List Bullet"/>
    <w:basedOn w:val="a9"/>
    <w:autoRedefine/>
    <w:rsid w:val="00A833C0"/>
    <w:pPr>
      <w:numPr>
        <w:numId w:val="5"/>
      </w:numPr>
      <w:tabs>
        <w:tab w:val="clear" w:pos="1571"/>
        <w:tab w:val="num" w:pos="360"/>
      </w:tabs>
      <w:suppressAutoHyphens/>
      <w:spacing w:after="0"/>
      <w:ind w:left="1080" w:hanging="180"/>
      <w:jc w:val="both"/>
    </w:pPr>
    <w:rPr>
      <w:lang w:eastAsia="en-US"/>
    </w:rPr>
  </w:style>
  <w:style w:type="paragraph" w:styleId="aff8">
    <w:name w:val="endnote text"/>
    <w:basedOn w:val="a2"/>
    <w:link w:val="aff9"/>
    <w:rsid w:val="00A833C0"/>
  </w:style>
  <w:style w:type="character" w:customStyle="1" w:styleId="aff9">
    <w:name w:val="Текст концевой сноски Знак"/>
    <w:basedOn w:val="a4"/>
    <w:link w:val="aff8"/>
    <w:rsid w:val="00A833C0"/>
  </w:style>
  <w:style w:type="character" w:styleId="affa">
    <w:name w:val="endnote reference"/>
    <w:rsid w:val="00A833C0"/>
    <w:rPr>
      <w:vertAlign w:val="superscript"/>
    </w:rPr>
  </w:style>
  <w:style w:type="paragraph" w:styleId="affb">
    <w:name w:val="Document Map"/>
    <w:basedOn w:val="a2"/>
    <w:link w:val="affc"/>
    <w:rsid w:val="00A833C0"/>
    <w:rPr>
      <w:rFonts w:ascii="Tahoma" w:hAnsi="Tahoma"/>
      <w:sz w:val="16"/>
      <w:szCs w:val="16"/>
    </w:rPr>
  </w:style>
  <w:style w:type="character" w:customStyle="1" w:styleId="affc">
    <w:name w:val="Схема документа Знак"/>
    <w:link w:val="affb"/>
    <w:rsid w:val="00A833C0"/>
    <w:rPr>
      <w:rFonts w:ascii="Tahoma" w:hAnsi="Tahoma" w:cs="Tahoma"/>
      <w:sz w:val="16"/>
      <w:szCs w:val="16"/>
    </w:rPr>
  </w:style>
  <w:style w:type="character" w:styleId="affd">
    <w:name w:val="annotation reference"/>
    <w:rsid w:val="00A833C0"/>
    <w:rPr>
      <w:sz w:val="16"/>
      <w:szCs w:val="16"/>
    </w:rPr>
  </w:style>
  <w:style w:type="paragraph" w:styleId="affe">
    <w:name w:val="annotation text"/>
    <w:basedOn w:val="a2"/>
    <w:link w:val="afff"/>
    <w:rsid w:val="00A833C0"/>
  </w:style>
  <w:style w:type="character" w:customStyle="1" w:styleId="afff">
    <w:name w:val="Текст примечания Знак"/>
    <w:basedOn w:val="a4"/>
    <w:link w:val="affe"/>
    <w:rsid w:val="00A833C0"/>
  </w:style>
  <w:style w:type="paragraph" w:styleId="afff0">
    <w:name w:val="annotation subject"/>
    <w:basedOn w:val="affe"/>
    <w:next w:val="affe"/>
    <w:link w:val="afff1"/>
    <w:rsid w:val="00A833C0"/>
    <w:rPr>
      <w:b/>
      <w:bCs/>
    </w:rPr>
  </w:style>
  <w:style w:type="character" w:customStyle="1" w:styleId="afff1">
    <w:name w:val="Тема примечания Знак"/>
    <w:link w:val="afff0"/>
    <w:rsid w:val="00A833C0"/>
    <w:rPr>
      <w:b/>
      <w:bCs/>
    </w:rPr>
  </w:style>
  <w:style w:type="numbering" w:customStyle="1" w:styleId="14">
    <w:name w:val="Нет списка1"/>
    <w:next w:val="a6"/>
    <w:uiPriority w:val="99"/>
    <w:semiHidden/>
    <w:unhideWhenUsed/>
    <w:rsid w:val="00BE1948"/>
  </w:style>
  <w:style w:type="paragraph" w:customStyle="1" w:styleId="210">
    <w:name w:val="Основной текст 21"/>
    <w:basedOn w:val="a2"/>
    <w:rsid w:val="00183947"/>
    <w:pPr>
      <w:overflowPunct w:val="0"/>
      <w:autoSpaceDE w:val="0"/>
      <w:autoSpaceDN w:val="0"/>
      <w:adjustRightInd w:val="0"/>
      <w:spacing w:line="320" w:lineRule="exact"/>
      <w:ind w:firstLine="720"/>
      <w:jc w:val="both"/>
      <w:textAlignment w:val="baseline"/>
    </w:pPr>
    <w:rPr>
      <w:rFonts w:ascii="Times New Roman CYR" w:hAnsi="Times New Roman CYR"/>
      <w:sz w:val="28"/>
    </w:rPr>
  </w:style>
  <w:style w:type="paragraph" w:customStyle="1" w:styleId="15">
    <w:name w:val="Обычный1"/>
    <w:rsid w:val="00626E14"/>
    <w:pPr>
      <w:spacing w:before="100" w:after="100"/>
    </w:pPr>
    <w:rPr>
      <w:snapToGrid w:val="0"/>
      <w:sz w:val="24"/>
    </w:rPr>
  </w:style>
  <w:style w:type="character" w:customStyle="1" w:styleId="FontStyle19">
    <w:name w:val="Font Style19"/>
    <w:rsid w:val="00084B94"/>
    <w:rPr>
      <w:rFonts w:ascii="Bookman Old Style" w:hAnsi="Bookman Old Style" w:cs="Bookman Old Style"/>
      <w:sz w:val="18"/>
      <w:szCs w:val="18"/>
    </w:rPr>
  </w:style>
  <w:style w:type="paragraph" w:customStyle="1" w:styleId="Style3">
    <w:name w:val="Style3"/>
    <w:basedOn w:val="a2"/>
    <w:rsid w:val="006718F7"/>
    <w:pPr>
      <w:widowControl w:val="0"/>
      <w:autoSpaceDE w:val="0"/>
      <w:autoSpaceDN w:val="0"/>
      <w:adjustRightInd w:val="0"/>
      <w:spacing w:line="180" w:lineRule="exact"/>
    </w:pPr>
    <w:rPr>
      <w:rFonts w:ascii="Courier New" w:hAnsi="Courier New"/>
      <w:sz w:val="24"/>
      <w:szCs w:val="24"/>
    </w:rPr>
  </w:style>
  <w:style w:type="character" w:customStyle="1" w:styleId="FontStyle42">
    <w:name w:val="Font Style42"/>
    <w:uiPriority w:val="99"/>
    <w:rsid w:val="00F62C4B"/>
    <w:rPr>
      <w:rFonts w:ascii="Times New Roman" w:hAnsi="Times New Roman" w:cs="Times New Roman"/>
      <w:b/>
      <w:bCs/>
      <w:sz w:val="18"/>
      <w:szCs w:val="18"/>
    </w:rPr>
  </w:style>
  <w:style w:type="paragraph" w:customStyle="1" w:styleId="Style26">
    <w:name w:val="Style26"/>
    <w:basedOn w:val="a2"/>
    <w:uiPriority w:val="99"/>
    <w:rsid w:val="00F62C4B"/>
    <w:pPr>
      <w:widowControl w:val="0"/>
      <w:autoSpaceDE w:val="0"/>
      <w:autoSpaceDN w:val="0"/>
      <w:adjustRightInd w:val="0"/>
      <w:spacing w:line="230" w:lineRule="exact"/>
    </w:pPr>
    <w:rPr>
      <w:sz w:val="24"/>
      <w:szCs w:val="24"/>
    </w:rPr>
  </w:style>
  <w:style w:type="character" w:customStyle="1" w:styleId="FontStyle21">
    <w:name w:val="Font Style21"/>
    <w:rsid w:val="00057269"/>
    <w:rPr>
      <w:rFonts w:ascii="Times New Roman" w:hAnsi="Times New Roman" w:cs="Times New Roman"/>
      <w:sz w:val="26"/>
      <w:szCs w:val="26"/>
    </w:rPr>
  </w:style>
  <w:style w:type="character" w:customStyle="1" w:styleId="26">
    <w:name w:val="Основной текст 2 Знак Знак Знак"/>
    <w:basedOn w:val="a4"/>
    <w:rsid w:val="00057269"/>
  </w:style>
  <w:style w:type="paragraph" w:customStyle="1" w:styleId="newsfull">
    <w:name w:val="newsfull"/>
    <w:basedOn w:val="a2"/>
    <w:rsid w:val="00057269"/>
    <w:pPr>
      <w:spacing w:before="335" w:after="335"/>
      <w:jc w:val="center"/>
    </w:pPr>
    <w:rPr>
      <w:rFonts w:ascii="Verdana" w:hAnsi="Verdana"/>
    </w:rPr>
  </w:style>
  <w:style w:type="character" w:customStyle="1" w:styleId="16">
    <w:name w:val="Знак Знак1"/>
    <w:semiHidden/>
    <w:rsid w:val="00822FEF"/>
    <w:rPr>
      <w:rFonts w:ascii="Tahoma" w:hAnsi="Tahoma" w:cs="Tahoma"/>
      <w:sz w:val="16"/>
      <w:szCs w:val="16"/>
    </w:rPr>
  </w:style>
  <w:style w:type="paragraph" w:customStyle="1" w:styleId="afff2">
    <w:name w:val="Знак Знак Знак Знак"/>
    <w:basedOn w:val="a2"/>
    <w:rsid w:val="004A0268"/>
    <w:rPr>
      <w:rFonts w:ascii="Verdana" w:hAnsi="Verdana" w:cs="Verdana"/>
      <w:lang w:val="en-US" w:eastAsia="en-US"/>
    </w:rPr>
  </w:style>
  <w:style w:type="character" w:customStyle="1" w:styleId="FontStyle70">
    <w:name w:val="Font Style70"/>
    <w:uiPriority w:val="99"/>
    <w:rsid w:val="00F12F0D"/>
    <w:rPr>
      <w:rFonts w:ascii="Times New Roman" w:hAnsi="Times New Roman" w:cs="Times New Roman"/>
      <w:sz w:val="24"/>
      <w:szCs w:val="24"/>
    </w:rPr>
  </w:style>
  <w:style w:type="character" w:customStyle="1" w:styleId="af4">
    <w:name w:val="Абзац списка Знак"/>
    <w:link w:val="af3"/>
    <w:uiPriority w:val="34"/>
    <w:locked/>
    <w:rsid w:val="00A03353"/>
    <w:rPr>
      <w:rFonts w:ascii="Calibri" w:hAnsi="Calibri"/>
      <w:sz w:val="22"/>
      <w:szCs w:val="22"/>
    </w:rPr>
  </w:style>
  <w:style w:type="character" w:customStyle="1" w:styleId="afff3">
    <w:name w:val="Цветовое выделение"/>
    <w:uiPriority w:val="99"/>
    <w:rsid w:val="000F6228"/>
    <w:rPr>
      <w:b/>
      <w:bCs/>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553634">
      <w:bodyDiv w:val="1"/>
      <w:marLeft w:val="0"/>
      <w:marRight w:val="0"/>
      <w:marTop w:val="0"/>
      <w:marBottom w:val="0"/>
      <w:divBdr>
        <w:top w:val="none" w:sz="0" w:space="0" w:color="auto"/>
        <w:left w:val="none" w:sz="0" w:space="0" w:color="auto"/>
        <w:bottom w:val="none" w:sz="0" w:space="0" w:color="auto"/>
        <w:right w:val="none" w:sz="0" w:space="0" w:color="auto"/>
      </w:divBdr>
    </w:div>
    <w:div w:id="49041098">
      <w:bodyDiv w:val="1"/>
      <w:marLeft w:val="0"/>
      <w:marRight w:val="0"/>
      <w:marTop w:val="0"/>
      <w:marBottom w:val="0"/>
      <w:divBdr>
        <w:top w:val="none" w:sz="0" w:space="0" w:color="auto"/>
        <w:left w:val="none" w:sz="0" w:space="0" w:color="auto"/>
        <w:bottom w:val="none" w:sz="0" w:space="0" w:color="auto"/>
        <w:right w:val="none" w:sz="0" w:space="0" w:color="auto"/>
      </w:divBdr>
    </w:div>
    <w:div w:id="153494856">
      <w:bodyDiv w:val="1"/>
      <w:marLeft w:val="0"/>
      <w:marRight w:val="0"/>
      <w:marTop w:val="0"/>
      <w:marBottom w:val="0"/>
      <w:divBdr>
        <w:top w:val="none" w:sz="0" w:space="0" w:color="auto"/>
        <w:left w:val="none" w:sz="0" w:space="0" w:color="auto"/>
        <w:bottom w:val="none" w:sz="0" w:space="0" w:color="auto"/>
        <w:right w:val="none" w:sz="0" w:space="0" w:color="auto"/>
      </w:divBdr>
    </w:div>
    <w:div w:id="174150209">
      <w:bodyDiv w:val="1"/>
      <w:marLeft w:val="0"/>
      <w:marRight w:val="0"/>
      <w:marTop w:val="0"/>
      <w:marBottom w:val="0"/>
      <w:divBdr>
        <w:top w:val="none" w:sz="0" w:space="0" w:color="auto"/>
        <w:left w:val="none" w:sz="0" w:space="0" w:color="auto"/>
        <w:bottom w:val="none" w:sz="0" w:space="0" w:color="auto"/>
        <w:right w:val="none" w:sz="0" w:space="0" w:color="auto"/>
      </w:divBdr>
    </w:div>
    <w:div w:id="201210899">
      <w:bodyDiv w:val="1"/>
      <w:marLeft w:val="0"/>
      <w:marRight w:val="0"/>
      <w:marTop w:val="0"/>
      <w:marBottom w:val="0"/>
      <w:divBdr>
        <w:top w:val="none" w:sz="0" w:space="0" w:color="auto"/>
        <w:left w:val="none" w:sz="0" w:space="0" w:color="auto"/>
        <w:bottom w:val="none" w:sz="0" w:space="0" w:color="auto"/>
        <w:right w:val="none" w:sz="0" w:space="0" w:color="auto"/>
      </w:divBdr>
    </w:div>
    <w:div w:id="220099052">
      <w:bodyDiv w:val="1"/>
      <w:marLeft w:val="0"/>
      <w:marRight w:val="0"/>
      <w:marTop w:val="0"/>
      <w:marBottom w:val="0"/>
      <w:divBdr>
        <w:top w:val="none" w:sz="0" w:space="0" w:color="auto"/>
        <w:left w:val="none" w:sz="0" w:space="0" w:color="auto"/>
        <w:bottom w:val="none" w:sz="0" w:space="0" w:color="auto"/>
        <w:right w:val="none" w:sz="0" w:space="0" w:color="auto"/>
      </w:divBdr>
    </w:div>
    <w:div w:id="258291899">
      <w:bodyDiv w:val="1"/>
      <w:marLeft w:val="0"/>
      <w:marRight w:val="0"/>
      <w:marTop w:val="0"/>
      <w:marBottom w:val="0"/>
      <w:divBdr>
        <w:top w:val="none" w:sz="0" w:space="0" w:color="auto"/>
        <w:left w:val="none" w:sz="0" w:space="0" w:color="auto"/>
        <w:bottom w:val="none" w:sz="0" w:space="0" w:color="auto"/>
        <w:right w:val="none" w:sz="0" w:space="0" w:color="auto"/>
      </w:divBdr>
    </w:div>
    <w:div w:id="327365495">
      <w:bodyDiv w:val="1"/>
      <w:marLeft w:val="0"/>
      <w:marRight w:val="0"/>
      <w:marTop w:val="0"/>
      <w:marBottom w:val="0"/>
      <w:divBdr>
        <w:top w:val="none" w:sz="0" w:space="0" w:color="auto"/>
        <w:left w:val="none" w:sz="0" w:space="0" w:color="auto"/>
        <w:bottom w:val="none" w:sz="0" w:space="0" w:color="auto"/>
        <w:right w:val="none" w:sz="0" w:space="0" w:color="auto"/>
      </w:divBdr>
    </w:div>
    <w:div w:id="357707746">
      <w:bodyDiv w:val="1"/>
      <w:marLeft w:val="0"/>
      <w:marRight w:val="0"/>
      <w:marTop w:val="0"/>
      <w:marBottom w:val="0"/>
      <w:divBdr>
        <w:top w:val="none" w:sz="0" w:space="0" w:color="auto"/>
        <w:left w:val="none" w:sz="0" w:space="0" w:color="auto"/>
        <w:bottom w:val="none" w:sz="0" w:space="0" w:color="auto"/>
        <w:right w:val="none" w:sz="0" w:space="0" w:color="auto"/>
      </w:divBdr>
    </w:div>
    <w:div w:id="368842990">
      <w:bodyDiv w:val="1"/>
      <w:marLeft w:val="0"/>
      <w:marRight w:val="0"/>
      <w:marTop w:val="0"/>
      <w:marBottom w:val="0"/>
      <w:divBdr>
        <w:top w:val="none" w:sz="0" w:space="0" w:color="auto"/>
        <w:left w:val="none" w:sz="0" w:space="0" w:color="auto"/>
        <w:bottom w:val="none" w:sz="0" w:space="0" w:color="auto"/>
        <w:right w:val="none" w:sz="0" w:space="0" w:color="auto"/>
      </w:divBdr>
    </w:div>
    <w:div w:id="369232107">
      <w:bodyDiv w:val="1"/>
      <w:marLeft w:val="0"/>
      <w:marRight w:val="0"/>
      <w:marTop w:val="0"/>
      <w:marBottom w:val="0"/>
      <w:divBdr>
        <w:top w:val="none" w:sz="0" w:space="0" w:color="auto"/>
        <w:left w:val="none" w:sz="0" w:space="0" w:color="auto"/>
        <w:bottom w:val="none" w:sz="0" w:space="0" w:color="auto"/>
        <w:right w:val="none" w:sz="0" w:space="0" w:color="auto"/>
      </w:divBdr>
    </w:div>
    <w:div w:id="374231245">
      <w:bodyDiv w:val="1"/>
      <w:marLeft w:val="0"/>
      <w:marRight w:val="0"/>
      <w:marTop w:val="0"/>
      <w:marBottom w:val="0"/>
      <w:divBdr>
        <w:top w:val="none" w:sz="0" w:space="0" w:color="auto"/>
        <w:left w:val="none" w:sz="0" w:space="0" w:color="auto"/>
        <w:bottom w:val="none" w:sz="0" w:space="0" w:color="auto"/>
        <w:right w:val="none" w:sz="0" w:space="0" w:color="auto"/>
      </w:divBdr>
    </w:div>
    <w:div w:id="392389905">
      <w:bodyDiv w:val="1"/>
      <w:marLeft w:val="0"/>
      <w:marRight w:val="0"/>
      <w:marTop w:val="0"/>
      <w:marBottom w:val="0"/>
      <w:divBdr>
        <w:top w:val="none" w:sz="0" w:space="0" w:color="auto"/>
        <w:left w:val="none" w:sz="0" w:space="0" w:color="auto"/>
        <w:bottom w:val="none" w:sz="0" w:space="0" w:color="auto"/>
        <w:right w:val="none" w:sz="0" w:space="0" w:color="auto"/>
      </w:divBdr>
    </w:div>
    <w:div w:id="405735551">
      <w:bodyDiv w:val="1"/>
      <w:marLeft w:val="0"/>
      <w:marRight w:val="0"/>
      <w:marTop w:val="0"/>
      <w:marBottom w:val="0"/>
      <w:divBdr>
        <w:top w:val="none" w:sz="0" w:space="0" w:color="auto"/>
        <w:left w:val="none" w:sz="0" w:space="0" w:color="auto"/>
        <w:bottom w:val="none" w:sz="0" w:space="0" w:color="auto"/>
        <w:right w:val="none" w:sz="0" w:space="0" w:color="auto"/>
      </w:divBdr>
    </w:div>
    <w:div w:id="418867924">
      <w:bodyDiv w:val="1"/>
      <w:marLeft w:val="0"/>
      <w:marRight w:val="0"/>
      <w:marTop w:val="0"/>
      <w:marBottom w:val="0"/>
      <w:divBdr>
        <w:top w:val="none" w:sz="0" w:space="0" w:color="auto"/>
        <w:left w:val="none" w:sz="0" w:space="0" w:color="auto"/>
        <w:bottom w:val="none" w:sz="0" w:space="0" w:color="auto"/>
        <w:right w:val="none" w:sz="0" w:space="0" w:color="auto"/>
      </w:divBdr>
    </w:div>
    <w:div w:id="471824598">
      <w:bodyDiv w:val="1"/>
      <w:marLeft w:val="0"/>
      <w:marRight w:val="0"/>
      <w:marTop w:val="0"/>
      <w:marBottom w:val="0"/>
      <w:divBdr>
        <w:top w:val="none" w:sz="0" w:space="0" w:color="auto"/>
        <w:left w:val="none" w:sz="0" w:space="0" w:color="auto"/>
        <w:bottom w:val="none" w:sz="0" w:space="0" w:color="auto"/>
        <w:right w:val="none" w:sz="0" w:space="0" w:color="auto"/>
      </w:divBdr>
    </w:div>
    <w:div w:id="514272609">
      <w:bodyDiv w:val="1"/>
      <w:marLeft w:val="0"/>
      <w:marRight w:val="0"/>
      <w:marTop w:val="0"/>
      <w:marBottom w:val="0"/>
      <w:divBdr>
        <w:top w:val="none" w:sz="0" w:space="0" w:color="auto"/>
        <w:left w:val="none" w:sz="0" w:space="0" w:color="auto"/>
        <w:bottom w:val="none" w:sz="0" w:space="0" w:color="auto"/>
        <w:right w:val="none" w:sz="0" w:space="0" w:color="auto"/>
      </w:divBdr>
    </w:div>
    <w:div w:id="520894957">
      <w:bodyDiv w:val="1"/>
      <w:marLeft w:val="0"/>
      <w:marRight w:val="0"/>
      <w:marTop w:val="0"/>
      <w:marBottom w:val="0"/>
      <w:divBdr>
        <w:top w:val="none" w:sz="0" w:space="0" w:color="auto"/>
        <w:left w:val="none" w:sz="0" w:space="0" w:color="auto"/>
        <w:bottom w:val="none" w:sz="0" w:space="0" w:color="auto"/>
        <w:right w:val="none" w:sz="0" w:space="0" w:color="auto"/>
      </w:divBdr>
    </w:div>
    <w:div w:id="527454093">
      <w:bodyDiv w:val="1"/>
      <w:marLeft w:val="0"/>
      <w:marRight w:val="0"/>
      <w:marTop w:val="0"/>
      <w:marBottom w:val="0"/>
      <w:divBdr>
        <w:top w:val="none" w:sz="0" w:space="0" w:color="auto"/>
        <w:left w:val="none" w:sz="0" w:space="0" w:color="auto"/>
        <w:bottom w:val="none" w:sz="0" w:space="0" w:color="auto"/>
        <w:right w:val="none" w:sz="0" w:space="0" w:color="auto"/>
      </w:divBdr>
    </w:div>
    <w:div w:id="541751455">
      <w:bodyDiv w:val="1"/>
      <w:marLeft w:val="0"/>
      <w:marRight w:val="0"/>
      <w:marTop w:val="0"/>
      <w:marBottom w:val="0"/>
      <w:divBdr>
        <w:top w:val="none" w:sz="0" w:space="0" w:color="auto"/>
        <w:left w:val="none" w:sz="0" w:space="0" w:color="auto"/>
        <w:bottom w:val="none" w:sz="0" w:space="0" w:color="auto"/>
        <w:right w:val="none" w:sz="0" w:space="0" w:color="auto"/>
      </w:divBdr>
    </w:div>
    <w:div w:id="574584369">
      <w:bodyDiv w:val="1"/>
      <w:marLeft w:val="0"/>
      <w:marRight w:val="0"/>
      <w:marTop w:val="0"/>
      <w:marBottom w:val="0"/>
      <w:divBdr>
        <w:top w:val="none" w:sz="0" w:space="0" w:color="auto"/>
        <w:left w:val="none" w:sz="0" w:space="0" w:color="auto"/>
        <w:bottom w:val="none" w:sz="0" w:space="0" w:color="auto"/>
        <w:right w:val="none" w:sz="0" w:space="0" w:color="auto"/>
      </w:divBdr>
    </w:div>
    <w:div w:id="608896368">
      <w:bodyDiv w:val="1"/>
      <w:marLeft w:val="0"/>
      <w:marRight w:val="0"/>
      <w:marTop w:val="0"/>
      <w:marBottom w:val="0"/>
      <w:divBdr>
        <w:top w:val="none" w:sz="0" w:space="0" w:color="auto"/>
        <w:left w:val="none" w:sz="0" w:space="0" w:color="auto"/>
        <w:bottom w:val="none" w:sz="0" w:space="0" w:color="auto"/>
        <w:right w:val="none" w:sz="0" w:space="0" w:color="auto"/>
      </w:divBdr>
      <w:divsChild>
        <w:div w:id="972909563">
          <w:marLeft w:val="0"/>
          <w:marRight w:val="0"/>
          <w:marTop w:val="0"/>
          <w:marBottom w:val="0"/>
          <w:divBdr>
            <w:top w:val="none" w:sz="0" w:space="0" w:color="auto"/>
            <w:left w:val="none" w:sz="0" w:space="0" w:color="auto"/>
            <w:bottom w:val="none" w:sz="0" w:space="0" w:color="auto"/>
            <w:right w:val="none" w:sz="0" w:space="0" w:color="auto"/>
          </w:divBdr>
        </w:div>
      </w:divsChild>
    </w:div>
    <w:div w:id="631835807">
      <w:bodyDiv w:val="1"/>
      <w:marLeft w:val="0"/>
      <w:marRight w:val="0"/>
      <w:marTop w:val="0"/>
      <w:marBottom w:val="0"/>
      <w:divBdr>
        <w:top w:val="none" w:sz="0" w:space="0" w:color="auto"/>
        <w:left w:val="none" w:sz="0" w:space="0" w:color="auto"/>
        <w:bottom w:val="none" w:sz="0" w:space="0" w:color="auto"/>
        <w:right w:val="none" w:sz="0" w:space="0" w:color="auto"/>
      </w:divBdr>
    </w:div>
    <w:div w:id="635918300">
      <w:bodyDiv w:val="1"/>
      <w:marLeft w:val="0"/>
      <w:marRight w:val="0"/>
      <w:marTop w:val="0"/>
      <w:marBottom w:val="0"/>
      <w:divBdr>
        <w:top w:val="none" w:sz="0" w:space="0" w:color="auto"/>
        <w:left w:val="none" w:sz="0" w:space="0" w:color="auto"/>
        <w:bottom w:val="none" w:sz="0" w:space="0" w:color="auto"/>
        <w:right w:val="none" w:sz="0" w:space="0" w:color="auto"/>
      </w:divBdr>
    </w:div>
    <w:div w:id="658778191">
      <w:bodyDiv w:val="1"/>
      <w:marLeft w:val="0"/>
      <w:marRight w:val="0"/>
      <w:marTop w:val="0"/>
      <w:marBottom w:val="0"/>
      <w:divBdr>
        <w:top w:val="none" w:sz="0" w:space="0" w:color="auto"/>
        <w:left w:val="none" w:sz="0" w:space="0" w:color="auto"/>
        <w:bottom w:val="none" w:sz="0" w:space="0" w:color="auto"/>
        <w:right w:val="none" w:sz="0" w:space="0" w:color="auto"/>
      </w:divBdr>
    </w:div>
    <w:div w:id="696588810">
      <w:bodyDiv w:val="1"/>
      <w:marLeft w:val="0"/>
      <w:marRight w:val="0"/>
      <w:marTop w:val="0"/>
      <w:marBottom w:val="0"/>
      <w:divBdr>
        <w:top w:val="none" w:sz="0" w:space="0" w:color="auto"/>
        <w:left w:val="none" w:sz="0" w:space="0" w:color="auto"/>
        <w:bottom w:val="none" w:sz="0" w:space="0" w:color="auto"/>
        <w:right w:val="none" w:sz="0" w:space="0" w:color="auto"/>
      </w:divBdr>
    </w:div>
    <w:div w:id="702051838">
      <w:bodyDiv w:val="1"/>
      <w:marLeft w:val="0"/>
      <w:marRight w:val="0"/>
      <w:marTop w:val="0"/>
      <w:marBottom w:val="0"/>
      <w:divBdr>
        <w:top w:val="none" w:sz="0" w:space="0" w:color="auto"/>
        <w:left w:val="none" w:sz="0" w:space="0" w:color="auto"/>
        <w:bottom w:val="none" w:sz="0" w:space="0" w:color="auto"/>
        <w:right w:val="none" w:sz="0" w:space="0" w:color="auto"/>
      </w:divBdr>
    </w:div>
    <w:div w:id="713238307">
      <w:bodyDiv w:val="1"/>
      <w:marLeft w:val="0"/>
      <w:marRight w:val="0"/>
      <w:marTop w:val="0"/>
      <w:marBottom w:val="0"/>
      <w:divBdr>
        <w:top w:val="none" w:sz="0" w:space="0" w:color="auto"/>
        <w:left w:val="none" w:sz="0" w:space="0" w:color="auto"/>
        <w:bottom w:val="none" w:sz="0" w:space="0" w:color="auto"/>
        <w:right w:val="none" w:sz="0" w:space="0" w:color="auto"/>
      </w:divBdr>
    </w:div>
    <w:div w:id="787772428">
      <w:bodyDiv w:val="1"/>
      <w:marLeft w:val="0"/>
      <w:marRight w:val="0"/>
      <w:marTop w:val="0"/>
      <w:marBottom w:val="0"/>
      <w:divBdr>
        <w:top w:val="none" w:sz="0" w:space="0" w:color="auto"/>
        <w:left w:val="none" w:sz="0" w:space="0" w:color="auto"/>
        <w:bottom w:val="none" w:sz="0" w:space="0" w:color="auto"/>
        <w:right w:val="none" w:sz="0" w:space="0" w:color="auto"/>
      </w:divBdr>
    </w:div>
    <w:div w:id="908154757">
      <w:bodyDiv w:val="1"/>
      <w:marLeft w:val="0"/>
      <w:marRight w:val="0"/>
      <w:marTop w:val="0"/>
      <w:marBottom w:val="0"/>
      <w:divBdr>
        <w:top w:val="none" w:sz="0" w:space="0" w:color="auto"/>
        <w:left w:val="none" w:sz="0" w:space="0" w:color="auto"/>
        <w:bottom w:val="none" w:sz="0" w:space="0" w:color="auto"/>
        <w:right w:val="none" w:sz="0" w:space="0" w:color="auto"/>
      </w:divBdr>
    </w:div>
    <w:div w:id="947271942">
      <w:bodyDiv w:val="1"/>
      <w:marLeft w:val="0"/>
      <w:marRight w:val="0"/>
      <w:marTop w:val="0"/>
      <w:marBottom w:val="0"/>
      <w:divBdr>
        <w:top w:val="none" w:sz="0" w:space="0" w:color="auto"/>
        <w:left w:val="none" w:sz="0" w:space="0" w:color="auto"/>
        <w:bottom w:val="none" w:sz="0" w:space="0" w:color="auto"/>
        <w:right w:val="none" w:sz="0" w:space="0" w:color="auto"/>
      </w:divBdr>
    </w:div>
    <w:div w:id="964233289">
      <w:bodyDiv w:val="1"/>
      <w:marLeft w:val="0"/>
      <w:marRight w:val="0"/>
      <w:marTop w:val="0"/>
      <w:marBottom w:val="0"/>
      <w:divBdr>
        <w:top w:val="none" w:sz="0" w:space="0" w:color="auto"/>
        <w:left w:val="none" w:sz="0" w:space="0" w:color="auto"/>
        <w:bottom w:val="none" w:sz="0" w:space="0" w:color="auto"/>
        <w:right w:val="none" w:sz="0" w:space="0" w:color="auto"/>
      </w:divBdr>
    </w:div>
    <w:div w:id="1042439826">
      <w:bodyDiv w:val="1"/>
      <w:marLeft w:val="0"/>
      <w:marRight w:val="0"/>
      <w:marTop w:val="0"/>
      <w:marBottom w:val="0"/>
      <w:divBdr>
        <w:top w:val="none" w:sz="0" w:space="0" w:color="auto"/>
        <w:left w:val="none" w:sz="0" w:space="0" w:color="auto"/>
        <w:bottom w:val="none" w:sz="0" w:space="0" w:color="auto"/>
        <w:right w:val="none" w:sz="0" w:space="0" w:color="auto"/>
      </w:divBdr>
    </w:div>
    <w:div w:id="1081562002">
      <w:bodyDiv w:val="1"/>
      <w:marLeft w:val="0"/>
      <w:marRight w:val="0"/>
      <w:marTop w:val="0"/>
      <w:marBottom w:val="0"/>
      <w:divBdr>
        <w:top w:val="none" w:sz="0" w:space="0" w:color="auto"/>
        <w:left w:val="none" w:sz="0" w:space="0" w:color="auto"/>
        <w:bottom w:val="none" w:sz="0" w:space="0" w:color="auto"/>
        <w:right w:val="none" w:sz="0" w:space="0" w:color="auto"/>
      </w:divBdr>
    </w:div>
    <w:div w:id="1127429692">
      <w:bodyDiv w:val="1"/>
      <w:marLeft w:val="0"/>
      <w:marRight w:val="0"/>
      <w:marTop w:val="0"/>
      <w:marBottom w:val="0"/>
      <w:divBdr>
        <w:top w:val="none" w:sz="0" w:space="0" w:color="auto"/>
        <w:left w:val="none" w:sz="0" w:space="0" w:color="auto"/>
        <w:bottom w:val="none" w:sz="0" w:space="0" w:color="auto"/>
        <w:right w:val="none" w:sz="0" w:space="0" w:color="auto"/>
      </w:divBdr>
    </w:div>
    <w:div w:id="1215504242">
      <w:bodyDiv w:val="1"/>
      <w:marLeft w:val="0"/>
      <w:marRight w:val="0"/>
      <w:marTop w:val="0"/>
      <w:marBottom w:val="0"/>
      <w:divBdr>
        <w:top w:val="none" w:sz="0" w:space="0" w:color="auto"/>
        <w:left w:val="none" w:sz="0" w:space="0" w:color="auto"/>
        <w:bottom w:val="none" w:sz="0" w:space="0" w:color="auto"/>
        <w:right w:val="none" w:sz="0" w:space="0" w:color="auto"/>
      </w:divBdr>
    </w:div>
    <w:div w:id="1218516380">
      <w:bodyDiv w:val="1"/>
      <w:marLeft w:val="0"/>
      <w:marRight w:val="0"/>
      <w:marTop w:val="0"/>
      <w:marBottom w:val="0"/>
      <w:divBdr>
        <w:top w:val="none" w:sz="0" w:space="0" w:color="auto"/>
        <w:left w:val="none" w:sz="0" w:space="0" w:color="auto"/>
        <w:bottom w:val="none" w:sz="0" w:space="0" w:color="auto"/>
        <w:right w:val="none" w:sz="0" w:space="0" w:color="auto"/>
      </w:divBdr>
    </w:div>
    <w:div w:id="1275554804">
      <w:bodyDiv w:val="1"/>
      <w:marLeft w:val="0"/>
      <w:marRight w:val="0"/>
      <w:marTop w:val="0"/>
      <w:marBottom w:val="0"/>
      <w:divBdr>
        <w:top w:val="none" w:sz="0" w:space="0" w:color="auto"/>
        <w:left w:val="none" w:sz="0" w:space="0" w:color="auto"/>
        <w:bottom w:val="none" w:sz="0" w:space="0" w:color="auto"/>
        <w:right w:val="none" w:sz="0" w:space="0" w:color="auto"/>
      </w:divBdr>
    </w:div>
    <w:div w:id="1294020519">
      <w:bodyDiv w:val="1"/>
      <w:marLeft w:val="0"/>
      <w:marRight w:val="0"/>
      <w:marTop w:val="0"/>
      <w:marBottom w:val="0"/>
      <w:divBdr>
        <w:top w:val="none" w:sz="0" w:space="0" w:color="auto"/>
        <w:left w:val="none" w:sz="0" w:space="0" w:color="auto"/>
        <w:bottom w:val="none" w:sz="0" w:space="0" w:color="auto"/>
        <w:right w:val="none" w:sz="0" w:space="0" w:color="auto"/>
      </w:divBdr>
    </w:div>
    <w:div w:id="1333139472">
      <w:bodyDiv w:val="1"/>
      <w:marLeft w:val="0"/>
      <w:marRight w:val="0"/>
      <w:marTop w:val="0"/>
      <w:marBottom w:val="0"/>
      <w:divBdr>
        <w:top w:val="none" w:sz="0" w:space="0" w:color="auto"/>
        <w:left w:val="none" w:sz="0" w:space="0" w:color="auto"/>
        <w:bottom w:val="none" w:sz="0" w:space="0" w:color="auto"/>
        <w:right w:val="none" w:sz="0" w:space="0" w:color="auto"/>
      </w:divBdr>
    </w:div>
    <w:div w:id="1380515921">
      <w:bodyDiv w:val="1"/>
      <w:marLeft w:val="0"/>
      <w:marRight w:val="0"/>
      <w:marTop w:val="0"/>
      <w:marBottom w:val="0"/>
      <w:divBdr>
        <w:top w:val="none" w:sz="0" w:space="0" w:color="auto"/>
        <w:left w:val="none" w:sz="0" w:space="0" w:color="auto"/>
        <w:bottom w:val="none" w:sz="0" w:space="0" w:color="auto"/>
        <w:right w:val="none" w:sz="0" w:space="0" w:color="auto"/>
      </w:divBdr>
    </w:div>
    <w:div w:id="1382095432">
      <w:bodyDiv w:val="1"/>
      <w:marLeft w:val="0"/>
      <w:marRight w:val="0"/>
      <w:marTop w:val="0"/>
      <w:marBottom w:val="0"/>
      <w:divBdr>
        <w:top w:val="none" w:sz="0" w:space="0" w:color="auto"/>
        <w:left w:val="none" w:sz="0" w:space="0" w:color="auto"/>
        <w:bottom w:val="none" w:sz="0" w:space="0" w:color="auto"/>
        <w:right w:val="none" w:sz="0" w:space="0" w:color="auto"/>
      </w:divBdr>
    </w:div>
    <w:div w:id="1420756107">
      <w:bodyDiv w:val="1"/>
      <w:marLeft w:val="0"/>
      <w:marRight w:val="0"/>
      <w:marTop w:val="0"/>
      <w:marBottom w:val="0"/>
      <w:divBdr>
        <w:top w:val="none" w:sz="0" w:space="0" w:color="auto"/>
        <w:left w:val="none" w:sz="0" w:space="0" w:color="auto"/>
        <w:bottom w:val="none" w:sz="0" w:space="0" w:color="auto"/>
        <w:right w:val="none" w:sz="0" w:space="0" w:color="auto"/>
      </w:divBdr>
    </w:div>
    <w:div w:id="1440906828">
      <w:bodyDiv w:val="1"/>
      <w:marLeft w:val="0"/>
      <w:marRight w:val="0"/>
      <w:marTop w:val="0"/>
      <w:marBottom w:val="0"/>
      <w:divBdr>
        <w:top w:val="none" w:sz="0" w:space="0" w:color="auto"/>
        <w:left w:val="none" w:sz="0" w:space="0" w:color="auto"/>
        <w:bottom w:val="none" w:sz="0" w:space="0" w:color="auto"/>
        <w:right w:val="none" w:sz="0" w:space="0" w:color="auto"/>
      </w:divBdr>
    </w:div>
    <w:div w:id="1447197258">
      <w:bodyDiv w:val="1"/>
      <w:marLeft w:val="0"/>
      <w:marRight w:val="0"/>
      <w:marTop w:val="0"/>
      <w:marBottom w:val="0"/>
      <w:divBdr>
        <w:top w:val="none" w:sz="0" w:space="0" w:color="auto"/>
        <w:left w:val="none" w:sz="0" w:space="0" w:color="auto"/>
        <w:bottom w:val="none" w:sz="0" w:space="0" w:color="auto"/>
        <w:right w:val="none" w:sz="0" w:space="0" w:color="auto"/>
      </w:divBdr>
    </w:div>
    <w:div w:id="1492595237">
      <w:bodyDiv w:val="1"/>
      <w:marLeft w:val="0"/>
      <w:marRight w:val="0"/>
      <w:marTop w:val="0"/>
      <w:marBottom w:val="0"/>
      <w:divBdr>
        <w:top w:val="none" w:sz="0" w:space="0" w:color="auto"/>
        <w:left w:val="none" w:sz="0" w:space="0" w:color="auto"/>
        <w:bottom w:val="none" w:sz="0" w:space="0" w:color="auto"/>
        <w:right w:val="none" w:sz="0" w:space="0" w:color="auto"/>
      </w:divBdr>
    </w:div>
    <w:div w:id="1597402747">
      <w:bodyDiv w:val="1"/>
      <w:marLeft w:val="0"/>
      <w:marRight w:val="0"/>
      <w:marTop w:val="0"/>
      <w:marBottom w:val="0"/>
      <w:divBdr>
        <w:top w:val="none" w:sz="0" w:space="0" w:color="auto"/>
        <w:left w:val="none" w:sz="0" w:space="0" w:color="auto"/>
        <w:bottom w:val="none" w:sz="0" w:space="0" w:color="auto"/>
        <w:right w:val="none" w:sz="0" w:space="0" w:color="auto"/>
      </w:divBdr>
    </w:div>
    <w:div w:id="1599363354">
      <w:bodyDiv w:val="1"/>
      <w:marLeft w:val="0"/>
      <w:marRight w:val="0"/>
      <w:marTop w:val="0"/>
      <w:marBottom w:val="0"/>
      <w:divBdr>
        <w:top w:val="none" w:sz="0" w:space="0" w:color="auto"/>
        <w:left w:val="none" w:sz="0" w:space="0" w:color="auto"/>
        <w:bottom w:val="none" w:sz="0" w:space="0" w:color="auto"/>
        <w:right w:val="none" w:sz="0" w:space="0" w:color="auto"/>
      </w:divBdr>
    </w:div>
    <w:div w:id="1602562935">
      <w:bodyDiv w:val="1"/>
      <w:marLeft w:val="0"/>
      <w:marRight w:val="0"/>
      <w:marTop w:val="0"/>
      <w:marBottom w:val="0"/>
      <w:divBdr>
        <w:top w:val="none" w:sz="0" w:space="0" w:color="auto"/>
        <w:left w:val="none" w:sz="0" w:space="0" w:color="auto"/>
        <w:bottom w:val="none" w:sz="0" w:space="0" w:color="auto"/>
        <w:right w:val="none" w:sz="0" w:space="0" w:color="auto"/>
      </w:divBdr>
    </w:div>
    <w:div w:id="1697467465">
      <w:bodyDiv w:val="1"/>
      <w:marLeft w:val="0"/>
      <w:marRight w:val="0"/>
      <w:marTop w:val="0"/>
      <w:marBottom w:val="0"/>
      <w:divBdr>
        <w:top w:val="none" w:sz="0" w:space="0" w:color="auto"/>
        <w:left w:val="none" w:sz="0" w:space="0" w:color="auto"/>
        <w:bottom w:val="none" w:sz="0" w:space="0" w:color="auto"/>
        <w:right w:val="none" w:sz="0" w:space="0" w:color="auto"/>
      </w:divBdr>
    </w:div>
    <w:div w:id="1705054396">
      <w:bodyDiv w:val="1"/>
      <w:marLeft w:val="0"/>
      <w:marRight w:val="0"/>
      <w:marTop w:val="0"/>
      <w:marBottom w:val="0"/>
      <w:divBdr>
        <w:top w:val="none" w:sz="0" w:space="0" w:color="auto"/>
        <w:left w:val="none" w:sz="0" w:space="0" w:color="auto"/>
        <w:bottom w:val="none" w:sz="0" w:space="0" w:color="auto"/>
        <w:right w:val="none" w:sz="0" w:space="0" w:color="auto"/>
      </w:divBdr>
    </w:div>
    <w:div w:id="1722099355">
      <w:marLeft w:val="0"/>
      <w:marRight w:val="0"/>
      <w:marTop w:val="0"/>
      <w:marBottom w:val="0"/>
      <w:divBdr>
        <w:top w:val="none" w:sz="0" w:space="0" w:color="auto"/>
        <w:left w:val="none" w:sz="0" w:space="0" w:color="auto"/>
        <w:bottom w:val="none" w:sz="0" w:space="0" w:color="auto"/>
        <w:right w:val="none" w:sz="0" w:space="0" w:color="auto"/>
      </w:divBdr>
    </w:div>
    <w:div w:id="1722099356">
      <w:marLeft w:val="0"/>
      <w:marRight w:val="0"/>
      <w:marTop w:val="0"/>
      <w:marBottom w:val="0"/>
      <w:divBdr>
        <w:top w:val="none" w:sz="0" w:space="0" w:color="auto"/>
        <w:left w:val="none" w:sz="0" w:space="0" w:color="auto"/>
        <w:bottom w:val="none" w:sz="0" w:space="0" w:color="auto"/>
        <w:right w:val="none" w:sz="0" w:space="0" w:color="auto"/>
      </w:divBdr>
    </w:div>
    <w:div w:id="1722099357">
      <w:marLeft w:val="0"/>
      <w:marRight w:val="0"/>
      <w:marTop w:val="0"/>
      <w:marBottom w:val="0"/>
      <w:divBdr>
        <w:top w:val="none" w:sz="0" w:space="0" w:color="auto"/>
        <w:left w:val="none" w:sz="0" w:space="0" w:color="auto"/>
        <w:bottom w:val="none" w:sz="0" w:space="0" w:color="auto"/>
        <w:right w:val="none" w:sz="0" w:space="0" w:color="auto"/>
      </w:divBdr>
    </w:div>
    <w:div w:id="1722099358">
      <w:marLeft w:val="0"/>
      <w:marRight w:val="0"/>
      <w:marTop w:val="0"/>
      <w:marBottom w:val="0"/>
      <w:divBdr>
        <w:top w:val="none" w:sz="0" w:space="0" w:color="auto"/>
        <w:left w:val="none" w:sz="0" w:space="0" w:color="auto"/>
        <w:bottom w:val="none" w:sz="0" w:space="0" w:color="auto"/>
        <w:right w:val="none" w:sz="0" w:space="0" w:color="auto"/>
      </w:divBdr>
    </w:div>
    <w:div w:id="1722099359">
      <w:marLeft w:val="0"/>
      <w:marRight w:val="0"/>
      <w:marTop w:val="0"/>
      <w:marBottom w:val="0"/>
      <w:divBdr>
        <w:top w:val="none" w:sz="0" w:space="0" w:color="auto"/>
        <w:left w:val="none" w:sz="0" w:space="0" w:color="auto"/>
        <w:bottom w:val="none" w:sz="0" w:space="0" w:color="auto"/>
        <w:right w:val="none" w:sz="0" w:space="0" w:color="auto"/>
      </w:divBdr>
    </w:div>
    <w:div w:id="1722099360">
      <w:marLeft w:val="0"/>
      <w:marRight w:val="0"/>
      <w:marTop w:val="0"/>
      <w:marBottom w:val="0"/>
      <w:divBdr>
        <w:top w:val="none" w:sz="0" w:space="0" w:color="auto"/>
        <w:left w:val="none" w:sz="0" w:space="0" w:color="auto"/>
        <w:bottom w:val="none" w:sz="0" w:space="0" w:color="auto"/>
        <w:right w:val="none" w:sz="0" w:space="0" w:color="auto"/>
      </w:divBdr>
    </w:div>
    <w:div w:id="1722099361">
      <w:marLeft w:val="0"/>
      <w:marRight w:val="0"/>
      <w:marTop w:val="0"/>
      <w:marBottom w:val="0"/>
      <w:divBdr>
        <w:top w:val="none" w:sz="0" w:space="0" w:color="auto"/>
        <w:left w:val="none" w:sz="0" w:space="0" w:color="auto"/>
        <w:bottom w:val="none" w:sz="0" w:space="0" w:color="auto"/>
        <w:right w:val="none" w:sz="0" w:space="0" w:color="auto"/>
      </w:divBdr>
    </w:div>
    <w:div w:id="1722099362">
      <w:marLeft w:val="0"/>
      <w:marRight w:val="0"/>
      <w:marTop w:val="0"/>
      <w:marBottom w:val="0"/>
      <w:divBdr>
        <w:top w:val="none" w:sz="0" w:space="0" w:color="auto"/>
        <w:left w:val="none" w:sz="0" w:space="0" w:color="auto"/>
        <w:bottom w:val="none" w:sz="0" w:space="0" w:color="auto"/>
        <w:right w:val="none" w:sz="0" w:space="0" w:color="auto"/>
      </w:divBdr>
    </w:div>
    <w:div w:id="1722099363">
      <w:marLeft w:val="0"/>
      <w:marRight w:val="0"/>
      <w:marTop w:val="0"/>
      <w:marBottom w:val="0"/>
      <w:divBdr>
        <w:top w:val="none" w:sz="0" w:space="0" w:color="auto"/>
        <w:left w:val="none" w:sz="0" w:space="0" w:color="auto"/>
        <w:bottom w:val="none" w:sz="0" w:space="0" w:color="auto"/>
        <w:right w:val="none" w:sz="0" w:space="0" w:color="auto"/>
      </w:divBdr>
    </w:div>
    <w:div w:id="1722099364">
      <w:marLeft w:val="0"/>
      <w:marRight w:val="0"/>
      <w:marTop w:val="0"/>
      <w:marBottom w:val="0"/>
      <w:divBdr>
        <w:top w:val="none" w:sz="0" w:space="0" w:color="auto"/>
        <w:left w:val="none" w:sz="0" w:space="0" w:color="auto"/>
        <w:bottom w:val="none" w:sz="0" w:space="0" w:color="auto"/>
        <w:right w:val="none" w:sz="0" w:space="0" w:color="auto"/>
      </w:divBdr>
    </w:div>
    <w:div w:id="1722099365">
      <w:marLeft w:val="0"/>
      <w:marRight w:val="0"/>
      <w:marTop w:val="0"/>
      <w:marBottom w:val="0"/>
      <w:divBdr>
        <w:top w:val="none" w:sz="0" w:space="0" w:color="auto"/>
        <w:left w:val="none" w:sz="0" w:space="0" w:color="auto"/>
        <w:bottom w:val="none" w:sz="0" w:space="0" w:color="auto"/>
        <w:right w:val="none" w:sz="0" w:space="0" w:color="auto"/>
      </w:divBdr>
    </w:div>
    <w:div w:id="1722099366">
      <w:marLeft w:val="0"/>
      <w:marRight w:val="0"/>
      <w:marTop w:val="0"/>
      <w:marBottom w:val="0"/>
      <w:divBdr>
        <w:top w:val="none" w:sz="0" w:space="0" w:color="auto"/>
        <w:left w:val="none" w:sz="0" w:space="0" w:color="auto"/>
        <w:bottom w:val="none" w:sz="0" w:space="0" w:color="auto"/>
        <w:right w:val="none" w:sz="0" w:space="0" w:color="auto"/>
      </w:divBdr>
    </w:div>
    <w:div w:id="1722099367">
      <w:marLeft w:val="0"/>
      <w:marRight w:val="0"/>
      <w:marTop w:val="0"/>
      <w:marBottom w:val="0"/>
      <w:divBdr>
        <w:top w:val="none" w:sz="0" w:space="0" w:color="auto"/>
        <w:left w:val="none" w:sz="0" w:space="0" w:color="auto"/>
        <w:bottom w:val="none" w:sz="0" w:space="0" w:color="auto"/>
        <w:right w:val="none" w:sz="0" w:space="0" w:color="auto"/>
      </w:divBdr>
    </w:div>
    <w:div w:id="1722099368">
      <w:marLeft w:val="0"/>
      <w:marRight w:val="0"/>
      <w:marTop w:val="0"/>
      <w:marBottom w:val="0"/>
      <w:divBdr>
        <w:top w:val="none" w:sz="0" w:space="0" w:color="auto"/>
        <w:left w:val="none" w:sz="0" w:space="0" w:color="auto"/>
        <w:bottom w:val="none" w:sz="0" w:space="0" w:color="auto"/>
        <w:right w:val="none" w:sz="0" w:space="0" w:color="auto"/>
      </w:divBdr>
    </w:div>
    <w:div w:id="1722099369">
      <w:marLeft w:val="0"/>
      <w:marRight w:val="0"/>
      <w:marTop w:val="0"/>
      <w:marBottom w:val="0"/>
      <w:divBdr>
        <w:top w:val="none" w:sz="0" w:space="0" w:color="auto"/>
        <w:left w:val="none" w:sz="0" w:space="0" w:color="auto"/>
        <w:bottom w:val="none" w:sz="0" w:space="0" w:color="auto"/>
        <w:right w:val="none" w:sz="0" w:space="0" w:color="auto"/>
      </w:divBdr>
    </w:div>
    <w:div w:id="1722099370">
      <w:marLeft w:val="0"/>
      <w:marRight w:val="0"/>
      <w:marTop w:val="0"/>
      <w:marBottom w:val="0"/>
      <w:divBdr>
        <w:top w:val="none" w:sz="0" w:space="0" w:color="auto"/>
        <w:left w:val="none" w:sz="0" w:space="0" w:color="auto"/>
        <w:bottom w:val="none" w:sz="0" w:space="0" w:color="auto"/>
        <w:right w:val="none" w:sz="0" w:space="0" w:color="auto"/>
      </w:divBdr>
    </w:div>
    <w:div w:id="1722099371">
      <w:marLeft w:val="0"/>
      <w:marRight w:val="0"/>
      <w:marTop w:val="0"/>
      <w:marBottom w:val="0"/>
      <w:divBdr>
        <w:top w:val="none" w:sz="0" w:space="0" w:color="auto"/>
        <w:left w:val="none" w:sz="0" w:space="0" w:color="auto"/>
        <w:bottom w:val="none" w:sz="0" w:space="0" w:color="auto"/>
        <w:right w:val="none" w:sz="0" w:space="0" w:color="auto"/>
      </w:divBdr>
    </w:div>
    <w:div w:id="1722099372">
      <w:marLeft w:val="0"/>
      <w:marRight w:val="0"/>
      <w:marTop w:val="0"/>
      <w:marBottom w:val="0"/>
      <w:divBdr>
        <w:top w:val="none" w:sz="0" w:space="0" w:color="auto"/>
        <w:left w:val="none" w:sz="0" w:space="0" w:color="auto"/>
        <w:bottom w:val="none" w:sz="0" w:space="0" w:color="auto"/>
        <w:right w:val="none" w:sz="0" w:space="0" w:color="auto"/>
      </w:divBdr>
    </w:div>
    <w:div w:id="1722099373">
      <w:marLeft w:val="0"/>
      <w:marRight w:val="0"/>
      <w:marTop w:val="0"/>
      <w:marBottom w:val="0"/>
      <w:divBdr>
        <w:top w:val="none" w:sz="0" w:space="0" w:color="auto"/>
        <w:left w:val="none" w:sz="0" w:space="0" w:color="auto"/>
        <w:bottom w:val="none" w:sz="0" w:space="0" w:color="auto"/>
        <w:right w:val="none" w:sz="0" w:space="0" w:color="auto"/>
      </w:divBdr>
    </w:div>
    <w:div w:id="1722099374">
      <w:marLeft w:val="0"/>
      <w:marRight w:val="0"/>
      <w:marTop w:val="0"/>
      <w:marBottom w:val="0"/>
      <w:divBdr>
        <w:top w:val="none" w:sz="0" w:space="0" w:color="auto"/>
        <w:left w:val="none" w:sz="0" w:space="0" w:color="auto"/>
        <w:bottom w:val="none" w:sz="0" w:space="0" w:color="auto"/>
        <w:right w:val="none" w:sz="0" w:space="0" w:color="auto"/>
      </w:divBdr>
    </w:div>
    <w:div w:id="1722099375">
      <w:marLeft w:val="0"/>
      <w:marRight w:val="0"/>
      <w:marTop w:val="0"/>
      <w:marBottom w:val="0"/>
      <w:divBdr>
        <w:top w:val="none" w:sz="0" w:space="0" w:color="auto"/>
        <w:left w:val="none" w:sz="0" w:space="0" w:color="auto"/>
        <w:bottom w:val="none" w:sz="0" w:space="0" w:color="auto"/>
        <w:right w:val="none" w:sz="0" w:space="0" w:color="auto"/>
      </w:divBdr>
    </w:div>
    <w:div w:id="1722099376">
      <w:marLeft w:val="0"/>
      <w:marRight w:val="0"/>
      <w:marTop w:val="0"/>
      <w:marBottom w:val="0"/>
      <w:divBdr>
        <w:top w:val="none" w:sz="0" w:space="0" w:color="auto"/>
        <w:left w:val="none" w:sz="0" w:space="0" w:color="auto"/>
        <w:bottom w:val="none" w:sz="0" w:space="0" w:color="auto"/>
        <w:right w:val="none" w:sz="0" w:space="0" w:color="auto"/>
      </w:divBdr>
    </w:div>
    <w:div w:id="1722099377">
      <w:marLeft w:val="0"/>
      <w:marRight w:val="0"/>
      <w:marTop w:val="0"/>
      <w:marBottom w:val="0"/>
      <w:divBdr>
        <w:top w:val="none" w:sz="0" w:space="0" w:color="auto"/>
        <w:left w:val="none" w:sz="0" w:space="0" w:color="auto"/>
        <w:bottom w:val="none" w:sz="0" w:space="0" w:color="auto"/>
        <w:right w:val="none" w:sz="0" w:space="0" w:color="auto"/>
      </w:divBdr>
    </w:div>
    <w:div w:id="1722099378">
      <w:marLeft w:val="0"/>
      <w:marRight w:val="0"/>
      <w:marTop w:val="0"/>
      <w:marBottom w:val="0"/>
      <w:divBdr>
        <w:top w:val="none" w:sz="0" w:space="0" w:color="auto"/>
        <w:left w:val="none" w:sz="0" w:space="0" w:color="auto"/>
        <w:bottom w:val="none" w:sz="0" w:space="0" w:color="auto"/>
        <w:right w:val="none" w:sz="0" w:space="0" w:color="auto"/>
      </w:divBdr>
    </w:div>
    <w:div w:id="1722099379">
      <w:marLeft w:val="0"/>
      <w:marRight w:val="0"/>
      <w:marTop w:val="0"/>
      <w:marBottom w:val="0"/>
      <w:divBdr>
        <w:top w:val="none" w:sz="0" w:space="0" w:color="auto"/>
        <w:left w:val="none" w:sz="0" w:space="0" w:color="auto"/>
        <w:bottom w:val="none" w:sz="0" w:space="0" w:color="auto"/>
        <w:right w:val="none" w:sz="0" w:space="0" w:color="auto"/>
      </w:divBdr>
    </w:div>
    <w:div w:id="1722099380">
      <w:marLeft w:val="0"/>
      <w:marRight w:val="0"/>
      <w:marTop w:val="0"/>
      <w:marBottom w:val="0"/>
      <w:divBdr>
        <w:top w:val="none" w:sz="0" w:space="0" w:color="auto"/>
        <w:left w:val="none" w:sz="0" w:space="0" w:color="auto"/>
        <w:bottom w:val="none" w:sz="0" w:space="0" w:color="auto"/>
        <w:right w:val="none" w:sz="0" w:space="0" w:color="auto"/>
      </w:divBdr>
    </w:div>
    <w:div w:id="1722099381">
      <w:marLeft w:val="0"/>
      <w:marRight w:val="0"/>
      <w:marTop w:val="0"/>
      <w:marBottom w:val="0"/>
      <w:divBdr>
        <w:top w:val="none" w:sz="0" w:space="0" w:color="auto"/>
        <w:left w:val="none" w:sz="0" w:space="0" w:color="auto"/>
        <w:bottom w:val="none" w:sz="0" w:space="0" w:color="auto"/>
        <w:right w:val="none" w:sz="0" w:space="0" w:color="auto"/>
      </w:divBdr>
    </w:div>
    <w:div w:id="1722099382">
      <w:marLeft w:val="0"/>
      <w:marRight w:val="0"/>
      <w:marTop w:val="0"/>
      <w:marBottom w:val="0"/>
      <w:divBdr>
        <w:top w:val="none" w:sz="0" w:space="0" w:color="auto"/>
        <w:left w:val="none" w:sz="0" w:space="0" w:color="auto"/>
        <w:bottom w:val="none" w:sz="0" w:space="0" w:color="auto"/>
        <w:right w:val="none" w:sz="0" w:space="0" w:color="auto"/>
      </w:divBdr>
    </w:div>
    <w:div w:id="1722099383">
      <w:marLeft w:val="0"/>
      <w:marRight w:val="0"/>
      <w:marTop w:val="0"/>
      <w:marBottom w:val="0"/>
      <w:divBdr>
        <w:top w:val="none" w:sz="0" w:space="0" w:color="auto"/>
        <w:left w:val="none" w:sz="0" w:space="0" w:color="auto"/>
        <w:bottom w:val="none" w:sz="0" w:space="0" w:color="auto"/>
        <w:right w:val="none" w:sz="0" w:space="0" w:color="auto"/>
      </w:divBdr>
    </w:div>
    <w:div w:id="1722099384">
      <w:marLeft w:val="0"/>
      <w:marRight w:val="0"/>
      <w:marTop w:val="0"/>
      <w:marBottom w:val="0"/>
      <w:divBdr>
        <w:top w:val="none" w:sz="0" w:space="0" w:color="auto"/>
        <w:left w:val="none" w:sz="0" w:space="0" w:color="auto"/>
        <w:bottom w:val="none" w:sz="0" w:space="0" w:color="auto"/>
        <w:right w:val="none" w:sz="0" w:space="0" w:color="auto"/>
      </w:divBdr>
      <w:divsChild>
        <w:div w:id="1722099390">
          <w:marLeft w:val="0"/>
          <w:marRight w:val="0"/>
          <w:marTop w:val="0"/>
          <w:marBottom w:val="0"/>
          <w:divBdr>
            <w:top w:val="none" w:sz="0" w:space="0" w:color="auto"/>
            <w:left w:val="none" w:sz="0" w:space="0" w:color="auto"/>
            <w:bottom w:val="none" w:sz="0" w:space="0" w:color="auto"/>
            <w:right w:val="none" w:sz="0" w:space="0" w:color="auto"/>
          </w:divBdr>
        </w:div>
        <w:div w:id="1722099391">
          <w:marLeft w:val="0"/>
          <w:marRight w:val="0"/>
          <w:marTop w:val="0"/>
          <w:marBottom w:val="0"/>
          <w:divBdr>
            <w:top w:val="none" w:sz="0" w:space="0" w:color="auto"/>
            <w:left w:val="none" w:sz="0" w:space="0" w:color="auto"/>
            <w:bottom w:val="none" w:sz="0" w:space="0" w:color="auto"/>
            <w:right w:val="none" w:sz="0" w:space="0" w:color="auto"/>
          </w:divBdr>
        </w:div>
      </w:divsChild>
    </w:div>
    <w:div w:id="1722099386">
      <w:marLeft w:val="0"/>
      <w:marRight w:val="0"/>
      <w:marTop w:val="0"/>
      <w:marBottom w:val="0"/>
      <w:divBdr>
        <w:top w:val="none" w:sz="0" w:space="0" w:color="auto"/>
        <w:left w:val="none" w:sz="0" w:space="0" w:color="auto"/>
        <w:bottom w:val="none" w:sz="0" w:space="0" w:color="auto"/>
        <w:right w:val="none" w:sz="0" w:space="0" w:color="auto"/>
      </w:divBdr>
    </w:div>
    <w:div w:id="1722099387">
      <w:marLeft w:val="0"/>
      <w:marRight w:val="0"/>
      <w:marTop w:val="0"/>
      <w:marBottom w:val="0"/>
      <w:divBdr>
        <w:top w:val="none" w:sz="0" w:space="0" w:color="auto"/>
        <w:left w:val="none" w:sz="0" w:space="0" w:color="auto"/>
        <w:bottom w:val="none" w:sz="0" w:space="0" w:color="auto"/>
        <w:right w:val="none" w:sz="0" w:space="0" w:color="auto"/>
      </w:divBdr>
    </w:div>
    <w:div w:id="1722099389">
      <w:marLeft w:val="0"/>
      <w:marRight w:val="0"/>
      <w:marTop w:val="0"/>
      <w:marBottom w:val="0"/>
      <w:divBdr>
        <w:top w:val="none" w:sz="0" w:space="0" w:color="auto"/>
        <w:left w:val="none" w:sz="0" w:space="0" w:color="auto"/>
        <w:bottom w:val="none" w:sz="0" w:space="0" w:color="auto"/>
        <w:right w:val="none" w:sz="0" w:space="0" w:color="auto"/>
      </w:divBdr>
    </w:div>
    <w:div w:id="1722099392">
      <w:marLeft w:val="0"/>
      <w:marRight w:val="0"/>
      <w:marTop w:val="0"/>
      <w:marBottom w:val="0"/>
      <w:divBdr>
        <w:top w:val="none" w:sz="0" w:space="0" w:color="auto"/>
        <w:left w:val="none" w:sz="0" w:space="0" w:color="auto"/>
        <w:bottom w:val="none" w:sz="0" w:space="0" w:color="auto"/>
        <w:right w:val="none" w:sz="0" w:space="0" w:color="auto"/>
      </w:divBdr>
    </w:div>
    <w:div w:id="1722099393">
      <w:marLeft w:val="0"/>
      <w:marRight w:val="0"/>
      <w:marTop w:val="0"/>
      <w:marBottom w:val="0"/>
      <w:divBdr>
        <w:top w:val="none" w:sz="0" w:space="0" w:color="auto"/>
        <w:left w:val="none" w:sz="0" w:space="0" w:color="auto"/>
        <w:bottom w:val="none" w:sz="0" w:space="0" w:color="auto"/>
        <w:right w:val="none" w:sz="0" w:space="0" w:color="auto"/>
      </w:divBdr>
    </w:div>
    <w:div w:id="1722099394">
      <w:marLeft w:val="0"/>
      <w:marRight w:val="0"/>
      <w:marTop w:val="0"/>
      <w:marBottom w:val="0"/>
      <w:divBdr>
        <w:top w:val="none" w:sz="0" w:space="0" w:color="auto"/>
        <w:left w:val="none" w:sz="0" w:space="0" w:color="auto"/>
        <w:bottom w:val="none" w:sz="0" w:space="0" w:color="auto"/>
        <w:right w:val="none" w:sz="0" w:space="0" w:color="auto"/>
      </w:divBdr>
      <w:divsChild>
        <w:div w:id="1722099385">
          <w:marLeft w:val="0"/>
          <w:marRight w:val="0"/>
          <w:marTop w:val="0"/>
          <w:marBottom w:val="0"/>
          <w:divBdr>
            <w:top w:val="none" w:sz="0" w:space="0" w:color="auto"/>
            <w:left w:val="none" w:sz="0" w:space="0" w:color="auto"/>
            <w:bottom w:val="none" w:sz="0" w:space="0" w:color="auto"/>
            <w:right w:val="none" w:sz="0" w:space="0" w:color="auto"/>
          </w:divBdr>
        </w:div>
        <w:div w:id="1722099388">
          <w:marLeft w:val="0"/>
          <w:marRight w:val="0"/>
          <w:marTop w:val="0"/>
          <w:marBottom w:val="0"/>
          <w:divBdr>
            <w:top w:val="none" w:sz="0" w:space="0" w:color="auto"/>
            <w:left w:val="none" w:sz="0" w:space="0" w:color="auto"/>
            <w:bottom w:val="none" w:sz="0" w:space="0" w:color="auto"/>
            <w:right w:val="none" w:sz="0" w:space="0" w:color="auto"/>
          </w:divBdr>
        </w:div>
      </w:divsChild>
    </w:div>
    <w:div w:id="1722099395">
      <w:marLeft w:val="0"/>
      <w:marRight w:val="0"/>
      <w:marTop w:val="0"/>
      <w:marBottom w:val="0"/>
      <w:divBdr>
        <w:top w:val="none" w:sz="0" w:space="0" w:color="auto"/>
        <w:left w:val="none" w:sz="0" w:space="0" w:color="auto"/>
        <w:bottom w:val="none" w:sz="0" w:space="0" w:color="auto"/>
        <w:right w:val="none" w:sz="0" w:space="0" w:color="auto"/>
      </w:divBdr>
    </w:div>
    <w:div w:id="1722099396">
      <w:marLeft w:val="0"/>
      <w:marRight w:val="0"/>
      <w:marTop w:val="0"/>
      <w:marBottom w:val="0"/>
      <w:divBdr>
        <w:top w:val="none" w:sz="0" w:space="0" w:color="auto"/>
        <w:left w:val="none" w:sz="0" w:space="0" w:color="auto"/>
        <w:bottom w:val="none" w:sz="0" w:space="0" w:color="auto"/>
        <w:right w:val="none" w:sz="0" w:space="0" w:color="auto"/>
      </w:divBdr>
    </w:div>
    <w:div w:id="1722099397">
      <w:marLeft w:val="0"/>
      <w:marRight w:val="0"/>
      <w:marTop w:val="0"/>
      <w:marBottom w:val="0"/>
      <w:divBdr>
        <w:top w:val="none" w:sz="0" w:space="0" w:color="auto"/>
        <w:left w:val="none" w:sz="0" w:space="0" w:color="auto"/>
        <w:bottom w:val="none" w:sz="0" w:space="0" w:color="auto"/>
        <w:right w:val="none" w:sz="0" w:space="0" w:color="auto"/>
      </w:divBdr>
    </w:div>
    <w:div w:id="1722099398">
      <w:marLeft w:val="0"/>
      <w:marRight w:val="0"/>
      <w:marTop w:val="0"/>
      <w:marBottom w:val="0"/>
      <w:divBdr>
        <w:top w:val="none" w:sz="0" w:space="0" w:color="auto"/>
        <w:left w:val="none" w:sz="0" w:space="0" w:color="auto"/>
        <w:bottom w:val="none" w:sz="0" w:space="0" w:color="auto"/>
        <w:right w:val="none" w:sz="0" w:space="0" w:color="auto"/>
      </w:divBdr>
    </w:div>
    <w:div w:id="1722099399">
      <w:marLeft w:val="0"/>
      <w:marRight w:val="0"/>
      <w:marTop w:val="0"/>
      <w:marBottom w:val="0"/>
      <w:divBdr>
        <w:top w:val="none" w:sz="0" w:space="0" w:color="auto"/>
        <w:left w:val="none" w:sz="0" w:space="0" w:color="auto"/>
        <w:bottom w:val="none" w:sz="0" w:space="0" w:color="auto"/>
        <w:right w:val="none" w:sz="0" w:space="0" w:color="auto"/>
      </w:divBdr>
      <w:divsChild>
        <w:div w:id="1722099400">
          <w:marLeft w:val="0"/>
          <w:marRight w:val="0"/>
          <w:marTop w:val="0"/>
          <w:marBottom w:val="0"/>
          <w:divBdr>
            <w:top w:val="none" w:sz="0" w:space="0" w:color="auto"/>
            <w:left w:val="none" w:sz="0" w:space="0" w:color="auto"/>
            <w:bottom w:val="none" w:sz="0" w:space="0" w:color="auto"/>
            <w:right w:val="none" w:sz="0" w:space="0" w:color="auto"/>
          </w:divBdr>
        </w:div>
      </w:divsChild>
    </w:div>
    <w:div w:id="1722099401">
      <w:marLeft w:val="0"/>
      <w:marRight w:val="0"/>
      <w:marTop w:val="0"/>
      <w:marBottom w:val="0"/>
      <w:divBdr>
        <w:top w:val="none" w:sz="0" w:space="0" w:color="auto"/>
        <w:left w:val="none" w:sz="0" w:space="0" w:color="auto"/>
        <w:bottom w:val="none" w:sz="0" w:space="0" w:color="auto"/>
        <w:right w:val="none" w:sz="0" w:space="0" w:color="auto"/>
      </w:divBdr>
    </w:div>
    <w:div w:id="1722099402">
      <w:marLeft w:val="0"/>
      <w:marRight w:val="0"/>
      <w:marTop w:val="0"/>
      <w:marBottom w:val="0"/>
      <w:divBdr>
        <w:top w:val="none" w:sz="0" w:space="0" w:color="auto"/>
        <w:left w:val="none" w:sz="0" w:space="0" w:color="auto"/>
        <w:bottom w:val="none" w:sz="0" w:space="0" w:color="auto"/>
        <w:right w:val="none" w:sz="0" w:space="0" w:color="auto"/>
      </w:divBdr>
    </w:div>
    <w:div w:id="1722099403">
      <w:marLeft w:val="0"/>
      <w:marRight w:val="0"/>
      <w:marTop w:val="0"/>
      <w:marBottom w:val="0"/>
      <w:divBdr>
        <w:top w:val="none" w:sz="0" w:space="0" w:color="auto"/>
        <w:left w:val="none" w:sz="0" w:space="0" w:color="auto"/>
        <w:bottom w:val="none" w:sz="0" w:space="0" w:color="auto"/>
        <w:right w:val="none" w:sz="0" w:space="0" w:color="auto"/>
      </w:divBdr>
    </w:div>
    <w:div w:id="1722099404">
      <w:marLeft w:val="0"/>
      <w:marRight w:val="0"/>
      <w:marTop w:val="0"/>
      <w:marBottom w:val="0"/>
      <w:divBdr>
        <w:top w:val="none" w:sz="0" w:space="0" w:color="auto"/>
        <w:left w:val="none" w:sz="0" w:space="0" w:color="auto"/>
        <w:bottom w:val="none" w:sz="0" w:space="0" w:color="auto"/>
        <w:right w:val="none" w:sz="0" w:space="0" w:color="auto"/>
      </w:divBdr>
    </w:div>
    <w:div w:id="1722099405">
      <w:marLeft w:val="0"/>
      <w:marRight w:val="0"/>
      <w:marTop w:val="0"/>
      <w:marBottom w:val="0"/>
      <w:divBdr>
        <w:top w:val="none" w:sz="0" w:space="0" w:color="auto"/>
        <w:left w:val="none" w:sz="0" w:space="0" w:color="auto"/>
        <w:bottom w:val="none" w:sz="0" w:space="0" w:color="auto"/>
        <w:right w:val="none" w:sz="0" w:space="0" w:color="auto"/>
      </w:divBdr>
    </w:div>
    <w:div w:id="1722099406">
      <w:marLeft w:val="0"/>
      <w:marRight w:val="0"/>
      <w:marTop w:val="0"/>
      <w:marBottom w:val="0"/>
      <w:divBdr>
        <w:top w:val="none" w:sz="0" w:space="0" w:color="auto"/>
        <w:left w:val="none" w:sz="0" w:space="0" w:color="auto"/>
        <w:bottom w:val="none" w:sz="0" w:space="0" w:color="auto"/>
        <w:right w:val="none" w:sz="0" w:space="0" w:color="auto"/>
      </w:divBdr>
    </w:div>
    <w:div w:id="1722099407">
      <w:marLeft w:val="0"/>
      <w:marRight w:val="0"/>
      <w:marTop w:val="0"/>
      <w:marBottom w:val="0"/>
      <w:divBdr>
        <w:top w:val="none" w:sz="0" w:space="0" w:color="auto"/>
        <w:left w:val="none" w:sz="0" w:space="0" w:color="auto"/>
        <w:bottom w:val="none" w:sz="0" w:space="0" w:color="auto"/>
        <w:right w:val="none" w:sz="0" w:space="0" w:color="auto"/>
      </w:divBdr>
    </w:div>
    <w:div w:id="1722099408">
      <w:marLeft w:val="0"/>
      <w:marRight w:val="0"/>
      <w:marTop w:val="0"/>
      <w:marBottom w:val="0"/>
      <w:divBdr>
        <w:top w:val="none" w:sz="0" w:space="0" w:color="auto"/>
        <w:left w:val="none" w:sz="0" w:space="0" w:color="auto"/>
        <w:bottom w:val="none" w:sz="0" w:space="0" w:color="auto"/>
        <w:right w:val="none" w:sz="0" w:space="0" w:color="auto"/>
      </w:divBdr>
    </w:div>
    <w:div w:id="1722099409">
      <w:marLeft w:val="0"/>
      <w:marRight w:val="0"/>
      <w:marTop w:val="0"/>
      <w:marBottom w:val="0"/>
      <w:divBdr>
        <w:top w:val="none" w:sz="0" w:space="0" w:color="auto"/>
        <w:left w:val="none" w:sz="0" w:space="0" w:color="auto"/>
        <w:bottom w:val="none" w:sz="0" w:space="0" w:color="auto"/>
        <w:right w:val="none" w:sz="0" w:space="0" w:color="auto"/>
      </w:divBdr>
    </w:div>
    <w:div w:id="1722099410">
      <w:marLeft w:val="0"/>
      <w:marRight w:val="0"/>
      <w:marTop w:val="0"/>
      <w:marBottom w:val="0"/>
      <w:divBdr>
        <w:top w:val="none" w:sz="0" w:space="0" w:color="auto"/>
        <w:left w:val="none" w:sz="0" w:space="0" w:color="auto"/>
        <w:bottom w:val="none" w:sz="0" w:space="0" w:color="auto"/>
        <w:right w:val="none" w:sz="0" w:space="0" w:color="auto"/>
      </w:divBdr>
    </w:div>
    <w:div w:id="1722099411">
      <w:marLeft w:val="0"/>
      <w:marRight w:val="0"/>
      <w:marTop w:val="0"/>
      <w:marBottom w:val="0"/>
      <w:divBdr>
        <w:top w:val="none" w:sz="0" w:space="0" w:color="auto"/>
        <w:left w:val="none" w:sz="0" w:space="0" w:color="auto"/>
        <w:bottom w:val="none" w:sz="0" w:space="0" w:color="auto"/>
        <w:right w:val="none" w:sz="0" w:space="0" w:color="auto"/>
      </w:divBdr>
    </w:div>
    <w:div w:id="1722099412">
      <w:marLeft w:val="0"/>
      <w:marRight w:val="0"/>
      <w:marTop w:val="0"/>
      <w:marBottom w:val="0"/>
      <w:divBdr>
        <w:top w:val="none" w:sz="0" w:space="0" w:color="auto"/>
        <w:left w:val="none" w:sz="0" w:space="0" w:color="auto"/>
        <w:bottom w:val="none" w:sz="0" w:space="0" w:color="auto"/>
        <w:right w:val="none" w:sz="0" w:space="0" w:color="auto"/>
      </w:divBdr>
    </w:div>
    <w:div w:id="1722099413">
      <w:marLeft w:val="0"/>
      <w:marRight w:val="0"/>
      <w:marTop w:val="0"/>
      <w:marBottom w:val="0"/>
      <w:divBdr>
        <w:top w:val="none" w:sz="0" w:space="0" w:color="auto"/>
        <w:left w:val="none" w:sz="0" w:space="0" w:color="auto"/>
        <w:bottom w:val="none" w:sz="0" w:space="0" w:color="auto"/>
        <w:right w:val="none" w:sz="0" w:space="0" w:color="auto"/>
      </w:divBdr>
    </w:div>
    <w:div w:id="1722099414">
      <w:marLeft w:val="0"/>
      <w:marRight w:val="0"/>
      <w:marTop w:val="0"/>
      <w:marBottom w:val="0"/>
      <w:divBdr>
        <w:top w:val="none" w:sz="0" w:space="0" w:color="auto"/>
        <w:left w:val="none" w:sz="0" w:space="0" w:color="auto"/>
        <w:bottom w:val="none" w:sz="0" w:space="0" w:color="auto"/>
        <w:right w:val="none" w:sz="0" w:space="0" w:color="auto"/>
      </w:divBdr>
    </w:div>
    <w:div w:id="1722099415">
      <w:marLeft w:val="0"/>
      <w:marRight w:val="0"/>
      <w:marTop w:val="0"/>
      <w:marBottom w:val="0"/>
      <w:divBdr>
        <w:top w:val="none" w:sz="0" w:space="0" w:color="auto"/>
        <w:left w:val="none" w:sz="0" w:space="0" w:color="auto"/>
        <w:bottom w:val="none" w:sz="0" w:space="0" w:color="auto"/>
        <w:right w:val="none" w:sz="0" w:space="0" w:color="auto"/>
      </w:divBdr>
    </w:div>
    <w:div w:id="1722099416">
      <w:marLeft w:val="0"/>
      <w:marRight w:val="0"/>
      <w:marTop w:val="0"/>
      <w:marBottom w:val="0"/>
      <w:divBdr>
        <w:top w:val="none" w:sz="0" w:space="0" w:color="auto"/>
        <w:left w:val="none" w:sz="0" w:space="0" w:color="auto"/>
        <w:bottom w:val="none" w:sz="0" w:space="0" w:color="auto"/>
        <w:right w:val="none" w:sz="0" w:space="0" w:color="auto"/>
      </w:divBdr>
    </w:div>
    <w:div w:id="1722099417">
      <w:marLeft w:val="0"/>
      <w:marRight w:val="0"/>
      <w:marTop w:val="0"/>
      <w:marBottom w:val="0"/>
      <w:divBdr>
        <w:top w:val="none" w:sz="0" w:space="0" w:color="auto"/>
        <w:left w:val="none" w:sz="0" w:space="0" w:color="auto"/>
        <w:bottom w:val="none" w:sz="0" w:space="0" w:color="auto"/>
        <w:right w:val="none" w:sz="0" w:space="0" w:color="auto"/>
      </w:divBdr>
    </w:div>
    <w:div w:id="1722099418">
      <w:marLeft w:val="0"/>
      <w:marRight w:val="0"/>
      <w:marTop w:val="0"/>
      <w:marBottom w:val="0"/>
      <w:divBdr>
        <w:top w:val="none" w:sz="0" w:space="0" w:color="auto"/>
        <w:left w:val="none" w:sz="0" w:space="0" w:color="auto"/>
        <w:bottom w:val="none" w:sz="0" w:space="0" w:color="auto"/>
        <w:right w:val="none" w:sz="0" w:space="0" w:color="auto"/>
      </w:divBdr>
    </w:div>
    <w:div w:id="1722099419">
      <w:marLeft w:val="0"/>
      <w:marRight w:val="0"/>
      <w:marTop w:val="0"/>
      <w:marBottom w:val="0"/>
      <w:divBdr>
        <w:top w:val="none" w:sz="0" w:space="0" w:color="auto"/>
        <w:left w:val="none" w:sz="0" w:space="0" w:color="auto"/>
        <w:bottom w:val="none" w:sz="0" w:space="0" w:color="auto"/>
        <w:right w:val="none" w:sz="0" w:space="0" w:color="auto"/>
      </w:divBdr>
    </w:div>
    <w:div w:id="1722099420">
      <w:marLeft w:val="0"/>
      <w:marRight w:val="0"/>
      <w:marTop w:val="0"/>
      <w:marBottom w:val="0"/>
      <w:divBdr>
        <w:top w:val="none" w:sz="0" w:space="0" w:color="auto"/>
        <w:left w:val="none" w:sz="0" w:space="0" w:color="auto"/>
        <w:bottom w:val="none" w:sz="0" w:space="0" w:color="auto"/>
        <w:right w:val="none" w:sz="0" w:space="0" w:color="auto"/>
      </w:divBdr>
    </w:div>
    <w:div w:id="1722099421">
      <w:marLeft w:val="0"/>
      <w:marRight w:val="0"/>
      <w:marTop w:val="0"/>
      <w:marBottom w:val="0"/>
      <w:divBdr>
        <w:top w:val="none" w:sz="0" w:space="0" w:color="auto"/>
        <w:left w:val="none" w:sz="0" w:space="0" w:color="auto"/>
        <w:bottom w:val="none" w:sz="0" w:space="0" w:color="auto"/>
        <w:right w:val="none" w:sz="0" w:space="0" w:color="auto"/>
      </w:divBdr>
    </w:div>
    <w:div w:id="1722099422">
      <w:marLeft w:val="0"/>
      <w:marRight w:val="0"/>
      <w:marTop w:val="0"/>
      <w:marBottom w:val="0"/>
      <w:divBdr>
        <w:top w:val="none" w:sz="0" w:space="0" w:color="auto"/>
        <w:left w:val="none" w:sz="0" w:space="0" w:color="auto"/>
        <w:bottom w:val="none" w:sz="0" w:space="0" w:color="auto"/>
        <w:right w:val="none" w:sz="0" w:space="0" w:color="auto"/>
      </w:divBdr>
    </w:div>
    <w:div w:id="1722099423">
      <w:marLeft w:val="0"/>
      <w:marRight w:val="0"/>
      <w:marTop w:val="0"/>
      <w:marBottom w:val="0"/>
      <w:divBdr>
        <w:top w:val="none" w:sz="0" w:space="0" w:color="auto"/>
        <w:left w:val="none" w:sz="0" w:space="0" w:color="auto"/>
        <w:bottom w:val="none" w:sz="0" w:space="0" w:color="auto"/>
        <w:right w:val="none" w:sz="0" w:space="0" w:color="auto"/>
      </w:divBdr>
    </w:div>
    <w:div w:id="1722099424">
      <w:marLeft w:val="0"/>
      <w:marRight w:val="0"/>
      <w:marTop w:val="0"/>
      <w:marBottom w:val="0"/>
      <w:divBdr>
        <w:top w:val="none" w:sz="0" w:space="0" w:color="auto"/>
        <w:left w:val="none" w:sz="0" w:space="0" w:color="auto"/>
        <w:bottom w:val="none" w:sz="0" w:space="0" w:color="auto"/>
        <w:right w:val="none" w:sz="0" w:space="0" w:color="auto"/>
      </w:divBdr>
    </w:div>
    <w:div w:id="1722099425">
      <w:marLeft w:val="0"/>
      <w:marRight w:val="0"/>
      <w:marTop w:val="0"/>
      <w:marBottom w:val="0"/>
      <w:divBdr>
        <w:top w:val="none" w:sz="0" w:space="0" w:color="auto"/>
        <w:left w:val="none" w:sz="0" w:space="0" w:color="auto"/>
        <w:bottom w:val="none" w:sz="0" w:space="0" w:color="auto"/>
        <w:right w:val="none" w:sz="0" w:space="0" w:color="auto"/>
      </w:divBdr>
    </w:div>
    <w:div w:id="1722099426">
      <w:marLeft w:val="0"/>
      <w:marRight w:val="0"/>
      <w:marTop w:val="0"/>
      <w:marBottom w:val="0"/>
      <w:divBdr>
        <w:top w:val="none" w:sz="0" w:space="0" w:color="auto"/>
        <w:left w:val="none" w:sz="0" w:space="0" w:color="auto"/>
        <w:bottom w:val="none" w:sz="0" w:space="0" w:color="auto"/>
        <w:right w:val="none" w:sz="0" w:space="0" w:color="auto"/>
      </w:divBdr>
    </w:div>
    <w:div w:id="1722099427">
      <w:marLeft w:val="0"/>
      <w:marRight w:val="0"/>
      <w:marTop w:val="0"/>
      <w:marBottom w:val="0"/>
      <w:divBdr>
        <w:top w:val="none" w:sz="0" w:space="0" w:color="auto"/>
        <w:left w:val="none" w:sz="0" w:space="0" w:color="auto"/>
        <w:bottom w:val="none" w:sz="0" w:space="0" w:color="auto"/>
        <w:right w:val="none" w:sz="0" w:space="0" w:color="auto"/>
      </w:divBdr>
    </w:div>
    <w:div w:id="1722099428">
      <w:marLeft w:val="0"/>
      <w:marRight w:val="0"/>
      <w:marTop w:val="0"/>
      <w:marBottom w:val="0"/>
      <w:divBdr>
        <w:top w:val="none" w:sz="0" w:space="0" w:color="auto"/>
        <w:left w:val="none" w:sz="0" w:space="0" w:color="auto"/>
        <w:bottom w:val="none" w:sz="0" w:space="0" w:color="auto"/>
        <w:right w:val="none" w:sz="0" w:space="0" w:color="auto"/>
      </w:divBdr>
    </w:div>
    <w:div w:id="1722099429">
      <w:marLeft w:val="0"/>
      <w:marRight w:val="0"/>
      <w:marTop w:val="0"/>
      <w:marBottom w:val="0"/>
      <w:divBdr>
        <w:top w:val="none" w:sz="0" w:space="0" w:color="auto"/>
        <w:left w:val="none" w:sz="0" w:space="0" w:color="auto"/>
        <w:bottom w:val="none" w:sz="0" w:space="0" w:color="auto"/>
        <w:right w:val="none" w:sz="0" w:space="0" w:color="auto"/>
      </w:divBdr>
    </w:div>
    <w:div w:id="1722099430">
      <w:marLeft w:val="0"/>
      <w:marRight w:val="0"/>
      <w:marTop w:val="0"/>
      <w:marBottom w:val="0"/>
      <w:divBdr>
        <w:top w:val="none" w:sz="0" w:space="0" w:color="auto"/>
        <w:left w:val="none" w:sz="0" w:space="0" w:color="auto"/>
        <w:bottom w:val="none" w:sz="0" w:space="0" w:color="auto"/>
        <w:right w:val="none" w:sz="0" w:space="0" w:color="auto"/>
      </w:divBdr>
    </w:div>
    <w:div w:id="1722099431">
      <w:marLeft w:val="0"/>
      <w:marRight w:val="0"/>
      <w:marTop w:val="0"/>
      <w:marBottom w:val="0"/>
      <w:divBdr>
        <w:top w:val="none" w:sz="0" w:space="0" w:color="auto"/>
        <w:left w:val="none" w:sz="0" w:space="0" w:color="auto"/>
        <w:bottom w:val="none" w:sz="0" w:space="0" w:color="auto"/>
        <w:right w:val="none" w:sz="0" w:space="0" w:color="auto"/>
      </w:divBdr>
    </w:div>
    <w:div w:id="1722099432">
      <w:marLeft w:val="0"/>
      <w:marRight w:val="0"/>
      <w:marTop w:val="0"/>
      <w:marBottom w:val="0"/>
      <w:divBdr>
        <w:top w:val="none" w:sz="0" w:space="0" w:color="auto"/>
        <w:left w:val="none" w:sz="0" w:space="0" w:color="auto"/>
        <w:bottom w:val="none" w:sz="0" w:space="0" w:color="auto"/>
        <w:right w:val="none" w:sz="0" w:space="0" w:color="auto"/>
      </w:divBdr>
    </w:div>
    <w:div w:id="1737513899">
      <w:bodyDiv w:val="1"/>
      <w:marLeft w:val="0"/>
      <w:marRight w:val="0"/>
      <w:marTop w:val="0"/>
      <w:marBottom w:val="0"/>
      <w:divBdr>
        <w:top w:val="none" w:sz="0" w:space="0" w:color="auto"/>
        <w:left w:val="none" w:sz="0" w:space="0" w:color="auto"/>
        <w:bottom w:val="none" w:sz="0" w:space="0" w:color="auto"/>
        <w:right w:val="none" w:sz="0" w:space="0" w:color="auto"/>
      </w:divBdr>
    </w:div>
    <w:div w:id="1761173866">
      <w:bodyDiv w:val="1"/>
      <w:marLeft w:val="0"/>
      <w:marRight w:val="0"/>
      <w:marTop w:val="0"/>
      <w:marBottom w:val="0"/>
      <w:divBdr>
        <w:top w:val="none" w:sz="0" w:space="0" w:color="auto"/>
        <w:left w:val="none" w:sz="0" w:space="0" w:color="auto"/>
        <w:bottom w:val="none" w:sz="0" w:space="0" w:color="auto"/>
        <w:right w:val="none" w:sz="0" w:space="0" w:color="auto"/>
      </w:divBdr>
    </w:div>
    <w:div w:id="1782873090">
      <w:bodyDiv w:val="1"/>
      <w:marLeft w:val="0"/>
      <w:marRight w:val="0"/>
      <w:marTop w:val="0"/>
      <w:marBottom w:val="0"/>
      <w:divBdr>
        <w:top w:val="none" w:sz="0" w:space="0" w:color="auto"/>
        <w:left w:val="none" w:sz="0" w:space="0" w:color="auto"/>
        <w:bottom w:val="none" w:sz="0" w:space="0" w:color="auto"/>
        <w:right w:val="none" w:sz="0" w:space="0" w:color="auto"/>
      </w:divBdr>
    </w:div>
    <w:div w:id="1885436965">
      <w:bodyDiv w:val="1"/>
      <w:marLeft w:val="0"/>
      <w:marRight w:val="0"/>
      <w:marTop w:val="0"/>
      <w:marBottom w:val="0"/>
      <w:divBdr>
        <w:top w:val="none" w:sz="0" w:space="0" w:color="auto"/>
        <w:left w:val="none" w:sz="0" w:space="0" w:color="auto"/>
        <w:bottom w:val="none" w:sz="0" w:space="0" w:color="auto"/>
        <w:right w:val="none" w:sz="0" w:space="0" w:color="auto"/>
      </w:divBdr>
    </w:div>
    <w:div w:id="1892882664">
      <w:bodyDiv w:val="1"/>
      <w:marLeft w:val="0"/>
      <w:marRight w:val="0"/>
      <w:marTop w:val="0"/>
      <w:marBottom w:val="0"/>
      <w:divBdr>
        <w:top w:val="none" w:sz="0" w:space="0" w:color="auto"/>
        <w:left w:val="none" w:sz="0" w:space="0" w:color="auto"/>
        <w:bottom w:val="none" w:sz="0" w:space="0" w:color="auto"/>
        <w:right w:val="none" w:sz="0" w:space="0" w:color="auto"/>
      </w:divBdr>
    </w:div>
    <w:div w:id="1894078470">
      <w:bodyDiv w:val="1"/>
      <w:marLeft w:val="0"/>
      <w:marRight w:val="0"/>
      <w:marTop w:val="0"/>
      <w:marBottom w:val="0"/>
      <w:divBdr>
        <w:top w:val="none" w:sz="0" w:space="0" w:color="auto"/>
        <w:left w:val="none" w:sz="0" w:space="0" w:color="auto"/>
        <w:bottom w:val="none" w:sz="0" w:space="0" w:color="auto"/>
        <w:right w:val="none" w:sz="0" w:space="0" w:color="auto"/>
      </w:divBdr>
    </w:div>
    <w:div w:id="1928343326">
      <w:bodyDiv w:val="1"/>
      <w:marLeft w:val="0"/>
      <w:marRight w:val="0"/>
      <w:marTop w:val="0"/>
      <w:marBottom w:val="0"/>
      <w:divBdr>
        <w:top w:val="none" w:sz="0" w:space="0" w:color="auto"/>
        <w:left w:val="none" w:sz="0" w:space="0" w:color="auto"/>
        <w:bottom w:val="none" w:sz="0" w:space="0" w:color="auto"/>
        <w:right w:val="none" w:sz="0" w:space="0" w:color="auto"/>
      </w:divBdr>
    </w:div>
    <w:div w:id="1936547048">
      <w:bodyDiv w:val="1"/>
      <w:marLeft w:val="0"/>
      <w:marRight w:val="0"/>
      <w:marTop w:val="0"/>
      <w:marBottom w:val="0"/>
      <w:divBdr>
        <w:top w:val="none" w:sz="0" w:space="0" w:color="auto"/>
        <w:left w:val="none" w:sz="0" w:space="0" w:color="auto"/>
        <w:bottom w:val="none" w:sz="0" w:space="0" w:color="auto"/>
        <w:right w:val="none" w:sz="0" w:space="0" w:color="auto"/>
      </w:divBdr>
    </w:div>
    <w:div w:id="2011172857">
      <w:bodyDiv w:val="1"/>
      <w:marLeft w:val="0"/>
      <w:marRight w:val="0"/>
      <w:marTop w:val="0"/>
      <w:marBottom w:val="0"/>
      <w:divBdr>
        <w:top w:val="none" w:sz="0" w:space="0" w:color="auto"/>
        <w:left w:val="none" w:sz="0" w:space="0" w:color="auto"/>
        <w:bottom w:val="none" w:sz="0" w:space="0" w:color="auto"/>
        <w:right w:val="none" w:sz="0" w:space="0" w:color="auto"/>
      </w:divBdr>
    </w:div>
    <w:div w:id="2031639718">
      <w:bodyDiv w:val="1"/>
      <w:marLeft w:val="0"/>
      <w:marRight w:val="0"/>
      <w:marTop w:val="0"/>
      <w:marBottom w:val="0"/>
      <w:divBdr>
        <w:top w:val="none" w:sz="0" w:space="0" w:color="auto"/>
        <w:left w:val="none" w:sz="0" w:space="0" w:color="auto"/>
        <w:bottom w:val="none" w:sz="0" w:space="0" w:color="auto"/>
        <w:right w:val="none" w:sz="0" w:space="0" w:color="auto"/>
      </w:divBdr>
    </w:div>
    <w:div w:id="2084335000">
      <w:bodyDiv w:val="1"/>
      <w:marLeft w:val="0"/>
      <w:marRight w:val="0"/>
      <w:marTop w:val="0"/>
      <w:marBottom w:val="0"/>
      <w:divBdr>
        <w:top w:val="none" w:sz="0" w:space="0" w:color="auto"/>
        <w:left w:val="none" w:sz="0" w:space="0" w:color="auto"/>
        <w:bottom w:val="none" w:sz="0" w:space="0" w:color="auto"/>
        <w:right w:val="none" w:sz="0" w:space="0" w:color="auto"/>
      </w:divBdr>
    </w:div>
    <w:div w:id="2126775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50E39F30EB3D255A5C7E15D718C467C7A1E7D14548C1CFF207FAF8B8FBF457326BC4A1B820D1A3B893DD25536D9C4C6946D4ADB3905F76EC4sCH"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50E39F30EB3D255A5C7E15D718C467C7A1E7D14548C1CFF207FAF8B8FBF457326BC4A1B820D1A3B893DD25536D9C4C6946D4ADB3905F76EC4sCH" TargetMode="External"/><Relationship Id="rId4" Type="http://schemas.microsoft.com/office/2007/relationships/stylesWithEffects" Target="stylesWithEffects.xml"/><Relationship Id="rId9" Type="http://schemas.openxmlformats.org/officeDocument/2006/relationships/hyperlink" Target="consultantplus://offline/ref=050E39F30EB3D255A5C7E15D718C467C7A1E7D14548C1CFF207FAF8B8FBF457326BC4A1B820D1A3B893DD25536D9C4C6946D4ADB3905F76EC4sCH"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B6DDB-B37C-480C-8475-F5EAC31D7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19</Pages>
  <Words>3186</Words>
  <Characters>18166</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Впервые в Российской Федерации принципы перехода на принципиально новую модель бюджетирования, ориентированного на результат (далее – БОР) на федеральном уровне были заложены в Концепции реформирования бюджетного процесса в Российской Федерации в 2004-20</vt:lpstr>
    </vt:vector>
  </TitlesOfParts>
  <Company>Министерство экономики УР</Company>
  <LinksUpToDate>false</LinksUpToDate>
  <CharactersWithSpaces>21310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Впервые в Российской Федерации принципы перехода на принципиально новую модель бюджетирования, ориентированного на результат (далее – БОР) на федеральном уровне были заложены в Концепции реформирования бюджетного процесса в Российской Федерации в 2004-20</dc:title>
  <dc:creator>1548</dc:creator>
  <cp:lastModifiedBy>Муллахметова Резеда Наилевна</cp:lastModifiedBy>
  <cp:revision>9</cp:revision>
  <cp:lastPrinted>2024-03-21T06:43:00Z</cp:lastPrinted>
  <dcterms:created xsi:type="dcterms:W3CDTF">2024-03-21T10:10:00Z</dcterms:created>
  <dcterms:modified xsi:type="dcterms:W3CDTF">2024-03-25T14:03:00Z</dcterms:modified>
</cp:coreProperties>
</file>